
<file path=[Content_Types].xml><?xml version="1.0" encoding="utf-8"?>
<Types xmlns="http://schemas.openxmlformats.org/package/2006/content-types">
  <Default Extension="emf" ContentType="image/x-emf"/>
  <Default Extension="jp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FF4D9" w14:textId="46996C61" w:rsidR="00333061" w:rsidRDefault="00333061" w:rsidP="00333061"/>
    <w:p w14:paraId="40FEB813" w14:textId="643F3BFC" w:rsidR="00333061" w:rsidRDefault="00333061" w:rsidP="00333061"/>
    <w:p w14:paraId="6574AC62" w14:textId="49A8D7D1" w:rsidR="001732EC" w:rsidRPr="00C309B1" w:rsidRDefault="003F33E4" w:rsidP="0ACBEEDE">
      <w:pPr>
        <w:pStyle w:val="Heading1"/>
        <w:spacing w:before="200" w:after="120"/>
        <w:rPr>
          <w:b w:val="0"/>
          <w:sz w:val="56"/>
          <w:szCs w:val="56"/>
        </w:rPr>
      </w:pPr>
      <w:bookmarkStart w:id="0" w:name="_Toc135690280"/>
      <w:bookmarkStart w:id="1" w:name="_Toc135723976"/>
      <w:r>
        <w:rPr>
          <w:b w:val="0"/>
          <w:sz w:val="56"/>
          <w:szCs w:val="56"/>
        </w:rPr>
        <w:t>Good c</w:t>
      </w:r>
      <w:r w:rsidR="00E624F9" w:rsidRPr="0ACBEEDE">
        <w:rPr>
          <w:b w:val="0"/>
          <w:sz w:val="56"/>
          <w:szCs w:val="56"/>
        </w:rPr>
        <w:t xml:space="preserve">areers </w:t>
      </w:r>
      <w:r w:rsidR="00BB5A9D">
        <w:rPr>
          <w:b w:val="0"/>
          <w:sz w:val="56"/>
          <w:szCs w:val="56"/>
        </w:rPr>
        <w:t>guidance</w:t>
      </w:r>
    </w:p>
    <w:p w14:paraId="31477DB6" w14:textId="5C8525C4" w:rsidR="00AC4AEE" w:rsidRPr="00B315E0" w:rsidRDefault="00CD53A4" w:rsidP="00AC4AEE">
      <w:pPr>
        <w:rPr>
          <w:rFonts w:ascii="Lexend Deca Light" w:hAnsi="Lexend Deca Light"/>
          <w:color w:val="00407B"/>
          <w:sz w:val="36"/>
          <w:szCs w:val="36"/>
          <w:lang w:val="en-US"/>
        </w:rPr>
      </w:pPr>
      <w:r>
        <w:rPr>
          <w:rFonts w:ascii="Lexend Deca Light" w:hAnsi="Lexend Deca Light"/>
          <w:color w:val="00407B"/>
          <w:sz w:val="32"/>
          <w:szCs w:val="32"/>
          <w:lang w:val="en-US"/>
        </w:rPr>
        <w:t>A</w:t>
      </w:r>
      <w:r w:rsidR="007F104D">
        <w:rPr>
          <w:rFonts w:ascii="Lexend Deca Light" w:hAnsi="Lexend Deca Light"/>
          <w:color w:val="00407B"/>
          <w:sz w:val="32"/>
          <w:szCs w:val="32"/>
          <w:lang w:val="en-US"/>
        </w:rPr>
        <w:t xml:space="preserve"> monitoring </w:t>
      </w:r>
      <w:r w:rsidR="006E4A1F">
        <w:rPr>
          <w:rFonts w:ascii="Lexend Deca Light" w:hAnsi="Lexend Deca Light"/>
          <w:color w:val="00407B"/>
          <w:sz w:val="32"/>
          <w:szCs w:val="32"/>
          <w:lang w:val="en-US"/>
        </w:rPr>
        <w:t>tool</w:t>
      </w:r>
      <w:r w:rsidR="00E624F9">
        <w:rPr>
          <w:rFonts w:ascii="Lexend Deca Light" w:hAnsi="Lexend Deca Light"/>
          <w:color w:val="00407B"/>
          <w:sz w:val="32"/>
          <w:szCs w:val="32"/>
          <w:lang w:val="en-US"/>
        </w:rPr>
        <w:t>kit</w:t>
      </w:r>
      <w:r w:rsidR="006E4A1F">
        <w:rPr>
          <w:rFonts w:ascii="Lexend Deca Light" w:hAnsi="Lexend Deca Light"/>
          <w:color w:val="00407B"/>
          <w:sz w:val="32"/>
          <w:szCs w:val="32"/>
          <w:lang w:val="en-US"/>
        </w:rPr>
        <w:t xml:space="preserve"> for governing board</w:t>
      </w:r>
      <w:r w:rsidR="00545A9F">
        <w:rPr>
          <w:rFonts w:ascii="Lexend Deca Light" w:hAnsi="Lexend Deca Light"/>
          <w:color w:val="00407B"/>
          <w:sz w:val="32"/>
          <w:szCs w:val="32"/>
          <w:lang w:val="en-US"/>
        </w:rPr>
        <w:t>s</w:t>
      </w:r>
      <w:r w:rsidR="00E624F9">
        <w:rPr>
          <w:rFonts w:ascii="Lexend Deca Light" w:hAnsi="Lexend Deca Light"/>
          <w:color w:val="00407B"/>
          <w:sz w:val="32"/>
          <w:szCs w:val="32"/>
          <w:lang w:val="en-US"/>
        </w:rPr>
        <w:t xml:space="preserve"> in schools and academy trusts</w:t>
      </w:r>
    </w:p>
    <w:p w14:paraId="7977DC61" w14:textId="7B06B1AE" w:rsidR="00DC5A65" w:rsidRDefault="009B0501" w:rsidP="009B0501">
      <w:pPr>
        <w:pStyle w:val="Bodytext1"/>
        <w:spacing w:before="400" w:after="240"/>
      </w:pPr>
      <w:r>
        <w:rPr>
          <w:noProof/>
          <w14:ligatures w14:val="standardContextual"/>
        </w:rPr>
        <mc:AlternateContent>
          <mc:Choice Requires="wps">
            <w:drawing>
              <wp:anchor distT="0" distB="0" distL="114300" distR="114300" simplePos="0" relativeHeight="251658240" behindDoc="0" locked="0" layoutInCell="1" allowOverlap="1" wp14:anchorId="0A8833CE" wp14:editId="77370EE2">
                <wp:simplePos x="0" y="0"/>
                <wp:positionH relativeFrom="column">
                  <wp:posOffset>5230495</wp:posOffset>
                </wp:positionH>
                <wp:positionV relativeFrom="paragraph">
                  <wp:posOffset>143633</wp:posOffset>
                </wp:positionV>
                <wp:extent cx="4172585" cy="3740150"/>
                <wp:effectExtent l="0" t="0" r="18415" b="12700"/>
                <wp:wrapSquare wrapText="bothSides"/>
                <wp:docPr id="2095515666" name="Rectangle: Rounded Corners 20955156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172585" cy="3740150"/>
                        </a:xfrm>
                        <a:prstGeom prst="roundRect">
                          <a:avLst>
                            <a:gd name="adj" fmla="val 1810"/>
                          </a:avLst>
                        </a:prstGeom>
                        <a:noFill/>
                        <a:ln w="9525">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55727B9" w14:textId="02FCFD00" w:rsidR="00CF562E" w:rsidRDefault="00A134DD" w:rsidP="00CF562E">
                            <w:pPr>
                              <w:pStyle w:val="Heading3"/>
                              <w:spacing w:after="80"/>
                              <w:rPr>
                                <w:lang w:val="en-US"/>
                              </w:rPr>
                            </w:pPr>
                            <w:r>
                              <w:t xml:space="preserve">Statutory </w:t>
                            </w:r>
                            <w:r w:rsidR="00581EB8">
                              <w:t>responsibilities</w:t>
                            </w:r>
                          </w:p>
                          <w:p w14:paraId="1D2B58B4" w14:textId="31A50CA4" w:rsidR="00AD760A" w:rsidRPr="004C53E0" w:rsidRDefault="00AD760A" w:rsidP="009B0501">
                            <w:pPr>
                              <w:pStyle w:val="Bodytext1"/>
                              <w:spacing w:after="40"/>
                            </w:pPr>
                            <w:r>
                              <w:t xml:space="preserve">Department for Education (DfE) </w:t>
                            </w:r>
                            <w:hyperlink r:id="rId11">
                              <w:r>
                                <w:rPr>
                                  <w:color w:val="0562C1"/>
                                  <w:u w:val="single" w:color="0562C1"/>
                                </w:rPr>
                                <w:t>statutory</w:t>
                              </w:r>
                              <w:r w:rsidR="009B0501">
                                <w:rPr>
                                  <w:color w:val="0562C1"/>
                                  <w:u w:val="single" w:color="0562C1"/>
                                </w:rPr>
                                <w:t xml:space="preserve"> careers</w:t>
                              </w:r>
                              <w:r>
                                <w:rPr>
                                  <w:color w:val="0562C1"/>
                                  <w:u w:val="single" w:color="0562C1"/>
                                </w:rPr>
                                <w:t xml:space="preserve"> guidance</w:t>
                              </w:r>
                            </w:hyperlink>
                            <w:r>
                              <w:rPr>
                                <w:color w:val="0562C1"/>
                              </w:rPr>
                              <w:t xml:space="preserve"> </w:t>
                            </w:r>
                            <w:r>
                              <w:t xml:space="preserve">sets out requirements </w:t>
                            </w:r>
                            <w:r w:rsidR="0047151B">
                              <w:t>for</w:t>
                            </w:r>
                            <w:r>
                              <w:t xml:space="preserve"> secondary schools</w:t>
                            </w:r>
                            <w:r w:rsidR="00102DDB">
                              <w:t>.</w:t>
                            </w:r>
                            <w:r w:rsidR="009B0501">
                              <w:t xml:space="preserve"> </w:t>
                            </w:r>
                            <w:r w:rsidR="00102DDB">
                              <w:t>Schools must</w:t>
                            </w:r>
                            <w:r>
                              <w:t>:</w:t>
                            </w:r>
                          </w:p>
                          <w:p w14:paraId="0E36A5A2" w14:textId="55EEF63F" w:rsidR="00BB67B5" w:rsidRDefault="00BB67B5" w:rsidP="00BB67B5">
                            <w:pPr>
                              <w:pStyle w:val="Bodytextbullets"/>
                              <w:rPr>
                                <w:color w:val="000000" w:themeColor="text1"/>
                                <w:lang w:eastAsia="en-GB"/>
                              </w:rPr>
                            </w:pPr>
                            <w:r w:rsidRPr="009B0501">
                              <w:rPr>
                                <w:rFonts w:ascii="Lexend Deca SemiBold" w:hAnsi="Lexend Deca SemiBold"/>
                                <w:color w:val="000000" w:themeColor="text1"/>
                                <w:lang w:eastAsia="en-GB"/>
                              </w:rPr>
                              <w:t xml:space="preserve">Develop a careers programme which meets </w:t>
                            </w:r>
                            <w:r w:rsidR="00FA23F3">
                              <w:rPr>
                                <w:rFonts w:ascii="Lexend Deca SemiBold" w:hAnsi="Lexend Deca SemiBold"/>
                                <w:color w:val="000000" w:themeColor="text1"/>
                                <w:lang w:eastAsia="en-GB"/>
                              </w:rPr>
                              <w:t xml:space="preserve">the </w:t>
                            </w:r>
                            <w:r w:rsidRPr="009B0501">
                              <w:rPr>
                                <w:rFonts w:ascii="Lexend Deca SemiBold" w:hAnsi="Lexend Deca SemiBold"/>
                                <w:color w:val="000000" w:themeColor="text1"/>
                                <w:lang w:eastAsia="en-GB"/>
                              </w:rPr>
                              <w:t>Gatsby Benchmarks</w:t>
                            </w:r>
                            <w:r w:rsidR="00CE36D5">
                              <w:rPr>
                                <w:color w:val="000000" w:themeColor="text1"/>
                                <w:lang w:eastAsia="en-GB"/>
                              </w:rPr>
                              <w:t xml:space="preserve"> (</w:t>
                            </w:r>
                            <w:r w:rsidR="00106A5C" w:rsidRPr="00106A5C">
                              <w:rPr>
                                <w:color w:val="000000" w:themeColor="text1"/>
                                <w:lang w:val="en-GB" w:eastAsia="en-GB"/>
                              </w:rPr>
                              <w:t xml:space="preserve">the recognised </w:t>
                            </w:r>
                            <w:r w:rsidR="00210E8D">
                              <w:rPr>
                                <w:color w:val="000000" w:themeColor="text1"/>
                                <w:lang w:val="en-GB" w:eastAsia="en-GB"/>
                              </w:rPr>
                              <w:t>framework</w:t>
                            </w:r>
                            <w:r w:rsidR="00106A5C" w:rsidRPr="00106A5C">
                              <w:rPr>
                                <w:color w:val="000000" w:themeColor="text1"/>
                                <w:lang w:val="en-GB" w:eastAsia="en-GB"/>
                              </w:rPr>
                              <w:t xml:space="preserve"> for high-quality careers guidance</w:t>
                            </w:r>
                            <w:r w:rsidR="00106A5C">
                              <w:rPr>
                                <w:color w:val="000000" w:themeColor="text1"/>
                                <w:lang w:val="en-GB" w:eastAsia="en-GB"/>
                              </w:rPr>
                              <w:t>)</w:t>
                            </w:r>
                            <w:r w:rsidRPr="00F4534B">
                              <w:rPr>
                                <w:color w:val="000000" w:themeColor="text1"/>
                                <w:lang w:eastAsia="en-GB"/>
                              </w:rPr>
                              <w:t xml:space="preserve"> and</w:t>
                            </w:r>
                            <w:r>
                              <w:rPr>
                                <w:color w:val="000000" w:themeColor="text1"/>
                                <w:lang w:eastAsia="en-GB"/>
                              </w:rPr>
                              <w:t xml:space="preserve"> a</w:t>
                            </w:r>
                            <w:r w:rsidRPr="00F066E2">
                              <w:rPr>
                                <w:color w:val="000000" w:themeColor="text1"/>
                                <w:lang w:eastAsia="en-GB"/>
                              </w:rPr>
                              <w:t>ppoin</w:t>
                            </w:r>
                            <w:r w:rsidRPr="00F4534B">
                              <w:rPr>
                                <w:color w:val="000000" w:themeColor="text1"/>
                                <w:lang w:eastAsia="en-GB"/>
                              </w:rPr>
                              <w:t>t a Careers Leader to lead the programme.</w:t>
                            </w:r>
                          </w:p>
                          <w:p w14:paraId="00EF3ED4" w14:textId="3AD6F633" w:rsidR="00BB67B5" w:rsidRPr="00BB67B5" w:rsidRDefault="00BB67B5" w:rsidP="00BB67B5">
                            <w:pPr>
                              <w:pStyle w:val="Bodytextbullets"/>
                              <w:rPr>
                                <w:color w:val="000000" w:themeColor="text1"/>
                                <w:lang w:eastAsia="en-GB"/>
                              </w:rPr>
                            </w:pPr>
                            <w:r w:rsidRPr="009B0501">
                              <w:rPr>
                                <w:rFonts w:ascii="Lexend Deca SemiBold" w:hAnsi="Lexend Deca SemiBold"/>
                                <w:color w:val="000000" w:themeColor="text1"/>
                                <w:lang w:eastAsia="en-GB"/>
                              </w:rPr>
                              <w:t>Publish details of their careers programme</w:t>
                            </w:r>
                            <w:r w:rsidRPr="00F4534B">
                              <w:rPr>
                                <w:color w:val="000000" w:themeColor="text1"/>
                                <w:lang w:eastAsia="en-GB"/>
                              </w:rPr>
                              <w:t xml:space="preserve"> on the school website </w:t>
                            </w:r>
                            <w:r w:rsidRPr="00F4534B">
                              <w:rPr>
                                <w:color w:val="000000" w:themeColor="text1"/>
                              </w:rPr>
                              <w:t xml:space="preserve">(available for </w:t>
                            </w:r>
                            <w:r w:rsidR="002A0428">
                              <w:rPr>
                                <w:color w:val="000000" w:themeColor="text1"/>
                              </w:rPr>
                              <w:t xml:space="preserve">teachers, employer audiences, </w:t>
                            </w:r>
                            <w:r w:rsidRPr="00F4534B">
                              <w:rPr>
                                <w:color w:val="000000" w:themeColor="text1"/>
                              </w:rPr>
                              <w:t xml:space="preserve">students, </w:t>
                            </w:r>
                            <w:proofErr w:type="gramStart"/>
                            <w:r w:rsidRPr="00F4534B">
                              <w:rPr>
                                <w:color w:val="000000" w:themeColor="text1"/>
                              </w:rPr>
                              <w:t>parents</w:t>
                            </w:r>
                            <w:proofErr w:type="gramEnd"/>
                            <w:r w:rsidRPr="00F4534B">
                              <w:rPr>
                                <w:color w:val="000000" w:themeColor="text1"/>
                              </w:rPr>
                              <w:t xml:space="preserve"> and carers).</w:t>
                            </w:r>
                          </w:p>
                          <w:p w14:paraId="70E2657D" w14:textId="4D0BABE0" w:rsidR="00B854EB" w:rsidRPr="004C53E0" w:rsidRDefault="00EC33A0" w:rsidP="00BB67B5">
                            <w:pPr>
                              <w:pStyle w:val="Bodytextbullets"/>
                              <w:rPr>
                                <w:color w:val="000000" w:themeColor="text1"/>
                                <w:lang w:eastAsia="en-GB"/>
                              </w:rPr>
                            </w:pPr>
                            <w:r w:rsidRPr="009B0501">
                              <w:rPr>
                                <w:rFonts w:ascii="Lexend Deca SemiBold" w:hAnsi="Lexend Deca SemiBold"/>
                                <w:color w:val="000000" w:themeColor="text1"/>
                                <w:lang w:eastAsia="en-GB"/>
                              </w:rPr>
                              <w:t>Provide at least six encounters</w:t>
                            </w:r>
                            <w:r w:rsidRPr="004C53E0">
                              <w:rPr>
                                <w:color w:val="000000" w:themeColor="text1"/>
                                <w:lang w:eastAsia="en-GB"/>
                              </w:rPr>
                              <w:t xml:space="preserve"> with approved apprenticeships </w:t>
                            </w:r>
                            <w:r w:rsidR="00F85D77">
                              <w:rPr>
                                <w:color w:val="000000" w:themeColor="text1"/>
                                <w:lang w:eastAsia="en-GB"/>
                              </w:rPr>
                              <w:t>or</w:t>
                            </w:r>
                            <w:r w:rsidRPr="004C53E0">
                              <w:rPr>
                                <w:color w:val="000000" w:themeColor="text1"/>
                                <w:lang w:eastAsia="en-GB"/>
                              </w:rPr>
                              <w:t xml:space="preserve"> technical education providers for all students</w:t>
                            </w:r>
                            <w:r w:rsidR="00E70C66" w:rsidRPr="00BB67B5">
                              <w:rPr>
                                <w:color w:val="000000" w:themeColor="text1"/>
                                <w:lang w:eastAsia="en-GB"/>
                              </w:rPr>
                              <w:t>,</w:t>
                            </w:r>
                            <w:r w:rsidR="00B854EB" w:rsidRPr="004C53E0">
                              <w:rPr>
                                <w:color w:val="000000" w:themeColor="text1"/>
                                <w:lang w:eastAsia="en-GB"/>
                              </w:rPr>
                              <w:t xml:space="preserve"> com</w:t>
                            </w:r>
                            <w:r w:rsidR="00B854EB" w:rsidRPr="00BB67B5">
                              <w:rPr>
                                <w:color w:val="000000" w:themeColor="text1"/>
                                <w:lang w:eastAsia="en-GB"/>
                              </w:rPr>
                              <w:t>ply</w:t>
                            </w:r>
                            <w:r w:rsidR="00E70C66" w:rsidRPr="00BB67B5">
                              <w:rPr>
                                <w:color w:val="000000" w:themeColor="text1"/>
                                <w:lang w:eastAsia="en-GB"/>
                              </w:rPr>
                              <w:t>ing</w:t>
                            </w:r>
                            <w:r w:rsidR="00B854EB" w:rsidRPr="00BB67B5">
                              <w:rPr>
                                <w:color w:val="000000" w:themeColor="text1"/>
                                <w:lang w:eastAsia="en-GB"/>
                              </w:rPr>
                              <w:t xml:space="preserve"> with</w:t>
                            </w:r>
                            <w:r w:rsidRPr="004C53E0">
                              <w:rPr>
                                <w:color w:val="000000" w:themeColor="text1"/>
                              </w:rPr>
                              <w:t xml:space="preserve"> the duration, frequency and content set out in guidance.</w:t>
                            </w:r>
                          </w:p>
                          <w:p w14:paraId="78588176" w14:textId="1B267A7B" w:rsidR="00A41219" w:rsidRPr="00CE36D5" w:rsidRDefault="00EC33A0" w:rsidP="00CE36D5">
                            <w:pPr>
                              <w:pStyle w:val="Bodytextbullets"/>
                              <w:rPr>
                                <w:lang w:eastAsia="en-GB"/>
                              </w:rPr>
                            </w:pPr>
                            <w:r w:rsidRPr="009B0501">
                              <w:rPr>
                                <w:rFonts w:ascii="Lexend Deca SemiBold" w:hAnsi="Lexend Deca SemiBold"/>
                                <w:color w:val="000000" w:themeColor="text1"/>
                                <w:lang w:eastAsia="en-GB"/>
                              </w:rPr>
                              <w:t>Publish a policy statement</w:t>
                            </w:r>
                            <w:r w:rsidRPr="004C53E0">
                              <w:rPr>
                                <w:color w:val="000000" w:themeColor="text1"/>
                                <w:lang w:eastAsia="en-GB"/>
                              </w:rPr>
                              <w:t xml:space="preserve"> on the school website setting out </w:t>
                            </w:r>
                            <w:hyperlink r:id="rId12" w:history="1">
                              <w:r w:rsidRPr="00EC33A0">
                                <w:rPr>
                                  <w:rStyle w:val="Hyperlink"/>
                                  <w:lang w:eastAsia="en-GB"/>
                                </w:rPr>
                                <w:t>arrangements for provider access</w:t>
                              </w:r>
                            </w:hyperlink>
                            <w:r w:rsidR="009F4644">
                              <w:rPr>
                                <w:lang w:eastAsia="en-GB"/>
                              </w:rPr>
                              <w:t xml:space="preserve"> </w:t>
                            </w:r>
                            <w:r w:rsidR="009F4644" w:rsidRPr="004C53E0">
                              <w:rPr>
                                <w:color w:val="000000" w:themeColor="text1"/>
                                <w:lang w:eastAsia="en-GB"/>
                              </w:rPr>
                              <w:t>and</w:t>
                            </w:r>
                            <w:r w:rsidRPr="004C53E0">
                              <w:rPr>
                                <w:color w:val="000000" w:themeColor="text1"/>
                                <w:lang w:eastAsia="en-GB"/>
                              </w:rPr>
                              <w:t xml:space="preserve"> make sure that the policy is followed.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8833CE" id="Rectangle: Rounded Corners 2095515666" o:spid="_x0000_s1026" alt="&quot;&quot;" style="position:absolute;margin-left:411.85pt;margin-top:11.3pt;width:328.55pt;height:2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1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" filled="f" strokecolor="#7030a0">
                <v:stroke joinstyle="miter"/>
                <v:textbox>
                  <w:txbxContent>
                    <w:p w14:paraId="355727B9" w14:textId="02FCFD00" w:rsidR="00CF562E" w:rsidRDefault="00A134DD" w:rsidP="00CF562E">
                      <w:pPr>
                        <w:pStyle w:val="Heading3"/>
                        <w:spacing w:after="80"/>
                        <w:rPr>
                          <w:lang w:val="en-US"/>
                        </w:rPr>
                      </w:pPr>
                      <w:r>
                        <w:t xml:space="preserve">Statutory </w:t>
                      </w:r>
                      <w:r w:rsidR="00581EB8">
                        <w:t>responsibilities</w:t>
                      </w:r>
                    </w:p>
                    <w:p w14:paraId="1D2B58B4" w14:textId="31A50CA4" w:rsidR="00AD760A" w:rsidRPr="004C53E0" w:rsidRDefault="00AD760A" w:rsidP="009B0501">
                      <w:pPr>
                        <w:pStyle w:val="Bodytext1"/>
                        <w:spacing w:after="40"/>
                      </w:pPr>
                      <w:r>
                        <w:t xml:space="preserve">Department for Education (DfE) </w:t>
                      </w:r>
                      <w:hyperlink r:id="rId13">
                        <w:r>
                          <w:rPr>
                            <w:color w:val="0562C1"/>
                            <w:u w:val="single" w:color="0562C1"/>
                          </w:rPr>
                          <w:t>statutory</w:t>
                        </w:r>
                        <w:r w:rsidR="009B0501">
                          <w:rPr>
                            <w:color w:val="0562C1"/>
                            <w:u w:val="single" w:color="0562C1"/>
                          </w:rPr>
                          <w:t xml:space="preserve"> careers</w:t>
                        </w:r>
                        <w:r>
                          <w:rPr>
                            <w:color w:val="0562C1"/>
                            <w:u w:val="single" w:color="0562C1"/>
                          </w:rPr>
                          <w:t xml:space="preserve"> guidance</w:t>
                        </w:r>
                      </w:hyperlink>
                      <w:r>
                        <w:rPr>
                          <w:color w:val="0562C1"/>
                        </w:rPr>
                        <w:t xml:space="preserve"> </w:t>
                      </w:r>
                      <w:r>
                        <w:t xml:space="preserve">sets out requirements </w:t>
                      </w:r>
                      <w:r w:rsidR="0047151B">
                        <w:t>for</w:t>
                      </w:r>
                      <w:r>
                        <w:t xml:space="preserve"> secondary schools</w:t>
                      </w:r>
                      <w:r w:rsidR="00102DDB">
                        <w:t>.</w:t>
                      </w:r>
                      <w:r w:rsidR="009B0501">
                        <w:t xml:space="preserve"> </w:t>
                      </w:r>
                      <w:r w:rsidR="00102DDB">
                        <w:t>Schools must</w:t>
                      </w:r>
                      <w:r>
                        <w:t>:</w:t>
                      </w:r>
                    </w:p>
                    <w:p w14:paraId="0E36A5A2" w14:textId="55EEF63F" w:rsidR="00BB67B5" w:rsidRDefault="00BB67B5" w:rsidP="00BB67B5">
                      <w:pPr>
                        <w:pStyle w:val="Bodytextbullets"/>
                        <w:rPr>
                          <w:color w:val="000000" w:themeColor="text1"/>
                          <w:lang w:eastAsia="en-GB"/>
                        </w:rPr>
                      </w:pPr>
                      <w:r w:rsidRPr="009B0501">
                        <w:rPr>
                          <w:rFonts w:ascii="Lexend Deca SemiBold" w:hAnsi="Lexend Deca SemiBold"/>
                          <w:color w:val="000000" w:themeColor="text1"/>
                          <w:lang w:eastAsia="en-GB"/>
                        </w:rPr>
                        <w:t xml:space="preserve">Develop a careers programme which meets </w:t>
                      </w:r>
                      <w:r w:rsidR="00FA23F3">
                        <w:rPr>
                          <w:rFonts w:ascii="Lexend Deca SemiBold" w:hAnsi="Lexend Deca SemiBold"/>
                          <w:color w:val="000000" w:themeColor="text1"/>
                          <w:lang w:eastAsia="en-GB"/>
                        </w:rPr>
                        <w:t xml:space="preserve">the </w:t>
                      </w:r>
                      <w:r w:rsidRPr="009B0501">
                        <w:rPr>
                          <w:rFonts w:ascii="Lexend Deca SemiBold" w:hAnsi="Lexend Deca SemiBold"/>
                          <w:color w:val="000000" w:themeColor="text1"/>
                          <w:lang w:eastAsia="en-GB"/>
                        </w:rPr>
                        <w:t>Gatsby Benchmarks</w:t>
                      </w:r>
                      <w:r w:rsidR="00CE36D5">
                        <w:rPr>
                          <w:color w:val="000000" w:themeColor="text1"/>
                          <w:lang w:eastAsia="en-GB"/>
                        </w:rPr>
                        <w:t xml:space="preserve"> (</w:t>
                      </w:r>
                      <w:r w:rsidR="00106A5C" w:rsidRPr="00106A5C">
                        <w:rPr>
                          <w:color w:val="000000" w:themeColor="text1"/>
                          <w:lang w:val="en-GB" w:eastAsia="en-GB"/>
                        </w:rPr>
                        <w:t xml:space="preserve">the recognised </w:t>
                      </w:r>
                      <w:r w:rsidR="00210E8D">
                        <w:rPr>
                          <w:color w:val="000000" w:themeColor="text1"/>
                          <w:lang w:val="en-GB" w:eastAsia="en-GB"/>
                        </w:rPr>
                        <w:t>framework</w:t>
                      </w:r>
                      <w:r w:rsidR="00106A5C" w:rsidRPr="00106A5C">
                        <w:rPr>
                          <w:color w:val="000000" w:themeColor="text1"/>
                          <w:lang w:val="en-GB" w:eastAsia="en-GB"/>
                        </w:rPr>
                        <w:t xml:space="preserve"> for high-quality careers guidance</w:t>
                      </w:r>
                      <w:r w:rsidR="00106A5C">
                        <w:rPr>
                          <w:color w:val="000000" w:themeColor="text1"/>
                          <w:lang w:val="en-GB" w:eastAsia="en-GB"/>
                        </w:rPr>
                        <w:t>)</w:t>
                      </w:r>
                      <w:r w:rsidRPr="00F4534B">
                        <w:rPr>
                          <w:color w:val="000000" w:themeColor="text1"/>
                          <w:lang w:eastAsia="en-GB"/>
                        </w:rPr>
                        <w:t xml:space="preserve"> and</w:t>
                      </w:r>
                      <w:r>
                        <w:rPr>
                          <w:color w:val="000000" w:themeColor="text1"/>
                          <w:lang w:eastAsia="en-GB"/>
                        </w:rPr>
                        <w:t xml:space="preserve"> a</w:t>
                      </w:r>
                      <w:r w:rsidRPr="00F066E2">
                        <w:rPr>
                          <w:color w:val="000000" w:themeColor="text1"/>
                          <w:lang w:eastAsia="en-GB"/>
                        </w:rPr>
                        <w:t>ppoin</w:t>
                      </w:r>
                      <w:r w:rsidRPr="00F4534B">
                        <w:rPr>
                          <w:color w:val="000000" w:themeColor="text1"/>
                          <w:lang w:eastAsia="en-GB"/>
                        </w:rPr>
                        <w:t>t a Careers Leader to lead the programme.</w:t>
                      </w:r>
                    </w:p>
                    <w:p w14:paraId="00EF3ED4" w14:textId="3AD6F633" w:rsidR="00BB67B5" w:rsidRPr="00BB67B5" w:rsidRDefault="00BB67B5" w:rsidP="00BB67B5">
                      <w:pPr>
                        <w:pStyle w:val="Bodytextbullets"/>
                        <w:rPr>
                          <w:color w:val="000000" w:themeColor="text1"/>
                          <w:lang w:eastAsia="en-GB"/>
                        </w:rPr>
                      </w:pPr>
                      <w:r w:rsidRPr="009B0501">
                        <w:rPr>
                          <w:rFonts w:ascii="Lexend Deca SemiBold" w:hAnsi="Lexend Deca SemiBold"/>
                          <w:color w:val="000000" w:themeColor="text1"/>
                          <w:lang w:eastAsia="en-GB"/>
                        </w:rPr>
                        <w:t>Publish details of their careers programme</w:t>
                      </w:r>
                      <w:r w:rsidRPr="00F4534B">
                        <w:rPr>
                          <w:color w:val="000000" w:themeColor="text1"/>
                          <w:lang w:eastAsia="en-GB"/>
                        </w:rPr>
                        <w:t xml:space="preserve"> on the school website </w:t>
                      </w:r>
                      <w:r w:rsidRPr="00F4534B">
                        <w:rPr>
                          <w:color w:val="000000" w:themeColor="text1"/>
                        </w:rPr>
                        <w:t xml:space="preserve">(available for </w:t>
                      </w:r>
                      <w:r w:rsidR="002A0428">
                        <w:rPr>
                          <w:color w:val="000000" w:themeColor="text1"/>
                        </w:rPr>
                        <w:t xml:space="preserve">teachers, employer audiences, </w:t>
                      </w:r>
                      <w:r w:rsidRPr="00F4534B">
                        <w:rPr>
                          <w:color w:val="000000" w:themeColor="text1"/>
                        </w:rPr>
                        <w:t xml:space="preserve">students, </w:t>
                      </w:r>
                      <w:proofErr w:type="gramStart"/>
                      <w:r w:rsidRPr="00F4534B">
                        <w:rPr>
                          <w:color w:val="000000" w:themeColor="text1"/>
                        </w:rPr>
                        <w:t>parents</w:t>
                      </w:r>
                      <w:proofErr w:type="gramEnd"/>
                      <w:r w:rsidRPr="00F4534B">
                        <w:rPr>
                          <w:color w:val="000000" w:themeColor="text1"/>
                        </w:rPr>
                        <w:t xml:space="preserve"> and carers).</w:t>
                      </w:r>
                    </w:p>
                    <w:p w14:paraId="70E2657D" w14:textId="4D0BABE0" w:rsidR="00B854EB" w:rsidRPr="004C53E0" w:rsidRDefault="00EC33A0" w:rsidP="00BB67B5">
                      <w:pPr>
                        <w:pStyle w:val="Bodytextbullets"/>
                        <w:rPr>
                          <w:color w:val="000000" w:themeColor="text1"/>
                          <w:lang w:eastAsia="en-GB"/>
                        </w:rPr>
                      </w:pPr>
                      <w:r w:rsidRPr="009B0501">
                        <w:rPr>
                          <w:rFonts w:ascii="Lexend Deca SemiBold" w:hAnsi="Lexend Deca SemiBold"/>
                          <w:color w:val="000000" w:themeColor="text1"/>
                          <w:lang w:eastAsia="en-GB"/>
                        </w:rPr>
                        <w:t>Provide at least six encounters</w:t>
                      </w:r>
                      <w:r w:rsidRPr="004C53E0">
                        <w:rPr>
                          <w:color w:val="000000" w:themeColor="text1"/>
                          <w:lang w:eastAsia="en-GB"/>
                        </w:rPr>
                        <w:t xml:space="preserve"> with approved apprenticeships </w:t>
                      </w:r>
                      <w:r w:rsidR="00F85D77">
                        <w:rPr>
                          <w:color w:val="000000" w:themeColor="text1"/>
                          <w:lang w:eastAsia="en-GB"/>
                        </w:rPr>
                        <w:t>or</w:t>
                      </w:r>
                      <w:r w:rsidRPr="004C53E0">
                        <w:rPr>
                          <w:color w:val="000000" w:themeColor="text1"/>
                          <w:lang w:eastAsia="en-GB"/>
                        </w:rPr>
                        <w:t xml:space="preserve"> technical education providers for all students</w:t>
                      </w:r>
                      <w:r w:rsidR="00E70C66" w:rsidRPr="00BB67B5">
                        <w:rPr>
                          <w:color w:val="000000" w:themeColor="text1"/>
                          <w:lang w:eastAsia="en-GB"/>
                        </w:rPr>
                        <w:t>,</w:t>
                      </w:r>
                      <w:r w:rsidR="00B854EB" w:rsidRPr="004C53E0">
                        <w:rPr>
                          <w:color w:val="000000" w:themeColor="text1"/>
                          <w:lang w:eastAsia="en-GB"/>
                        </w:rPr>
                        <w:t xml:space="preserve"> com</w:t>
                      </w:r>
                      <w:r w:rsidR="00B854EB" w:rsidRPr="00BB67B5">
                        <w:rPr>
                          <w:color w:val="000000" w:themeColor="text1"/>
                          <w:lang w:eastAsia="en-GB"/>
                        </w:rPr>
                        <w:t>ply</w:t>
                      </w:r>
                      <w:r w:rsidR="00E70C66" w:rsidRPr="00BB67B5">
                        <w:rPr>
                          <w:color w:val="000000" w:themeColor="text1"/>
                          <w:lang w:eastAsia="en-GB"/>
                        </w:rPr>
                        <w:t>ing</w:t>
                      </w:r>
                      <w:r w:rsidR="00B854EB" w:rsidRPr="00BB67B5">
                        <w:rPr>
                          <w:color w:val="000000" w:themeColor="text1"/>
                          <w:lang w:eastAsia="en-GB"/>
                        </w:rPr>
                        <w:t xml:space="preserve"> with</w:t>
                      </w:r>
                      <w:r w:rsidRPr="004C53E0">
                        <w:rPr>
                          <w:color w:val="000000" w:themeColor="text1"/>
                        </w:rPr>
                        <w:t xml:space="preserve"> the duration, frequency and content set out in guidance.</w:t>
                      </w:r>
                    </w:p>
                    <w:p w14:paraId="78588176" w14:textId="1B267A7B" w:rsidR="00A41219" w:rsidRPr="00CE36D5" w:rsidRDefault="00EC33A0" w:rsidP="00CE36D5">
                      <w:pPr>
                        <w:pStyle w:val="Bodytextbullets"/>
                        <w:rPr>
                          <w:lang w:eastAsia="en-GB"/>
                        </w:rPr>
                      </w:pPr>
                      <w:r w:rsidRPr="009B0501">
                        <w:rPr>
                          <w:rFonts w:ascii="Lexend Deca SemiBold" w:hAnsi="Lexend Deca SemiBold"/>
                          <w:color w:val="000000" w:themeColor="text1"/>
                          <w:lang w:eastAsia="en-GB"/>
                        </w:rPr>
                        <w:t>Publish a policy statement</w:t>
                      </w:r>
                      <w:r w:rsidRPr="004C53E0">
                        <w:rPr>
                          <w:color w:val="000000" w:themeColor="text1"/>
                          <w:lang w:eastAsia="en-GB"/>
                        </w:rPr>
                        <w:t xml:space="preserve"> on the school website setting out </w:t>
                      </w:r>
                      <w:hyperlink r:id="rId14" w:history="1">
                        <w:r w:rsidRPr="00EC33A0">
                          <w:rPr>
                            <w:rStyle w:val="Hyperlink"/>
                            <w:lang w:eastAsia="en-GB"/>
                          </w:rPr>
                          <w:t>arrangements for provider access</w:t>
                        </w:r>
                      </w:hyperlink>
                      <w:r w:rsidR="009F4644">
                        <w:rPr>
                          <w:lang w:eastAsia="en-GB"/>
                        </w:rPr>
                        <w:t xml:space="preserve"> </w:t>
                      </w:r>
                      <w:r w:rsidR="009F4644" w:rsidRPr="004C53E0">
                        <w:rPr>
                          <w:color w:val="000000" w:themeColor="text1"/>
                          <w:lang w:eastAsia="en-GB"/>
                        </w:rPr>
                        <w:t>and</w:t>
                      </w:r>
                      <w:r w:rsidRPr="004C53E0">
                        <w:rPr>
                          <w:color w:val="000000" w:themeColor="text1"/>
                          <w:lang w:eastAsia="en-GB"/>
                        </w:rPr>
                        <w:t xml:space="preserve"> make sure that the policy is followed.</w:t>
                      </w:r>
                    </w:p>
                  </w:txbxContent>
                </v:textbox>
                <w10:wrap type="square"/>
              </v:roundrect>
            </w:pict>
          </mc:Fallback>
        </mc:AlternateContent>
      </w:r>
      <w:r w:rsidR="2715514B" w:rsidRPr="0ACBEEDE">
        <w:t>Supporting young people to make informed choices about their future is an important responsibility for schools</w:t>
      </w:r>
      <w:r w:rsidR="00F066E2">
        <w:t>/trusts</w:t>
      </w:r>
      <w:r w:rsidR="2715514B" w:rsidRPr="0ACBEEDE">
        <w:t xml:space="preserve"> and their governing boards.</w:t>
      </w:r>
      <w:r w:rsidR="27950D93" w:rsidRPr="0ACBEEDE">
        <w:t xml:space="preserve"> </w:t>
      </w:r>
    </w:p>
    <w:p w14:paraId="1610A829" w14:textId="1F9C081B" w:rsidR="004930EB" w:rsidRDefault="00BB5A9D" w:rsidP="00F066E2">
      <w:pPr>
        <w:pStyle w:val="Bodytext1"/>
      </w:pPr>
      <w:r>
        <w:t>‘</w:t>
      </w:r>
      <w:r w:rsidR="003F33E4">
        <w:t>C</w:t>
      </w:r>
      <w:r w:rsidR="4517B162" w:rsidRPr="0ACBEEDE">
        <w:t>areers</w:t>
      </w:r>
      <w:r w:rsidR="31F96C0F" w:rsidRPr="0ACBEEDE">
        <w:t xml:space="preserve"> guidance</w:t>
      </w:r>
      <w:r>
        <w:t>’</w:t>
      </w:r>
      <w:r w:rsidR="31F96C0F" w:rsidRPr="0ACBEEDE">
        <w:t xml:space="preserve"> describes the </w:t>
      </w:r>
      <w:r w:rsidR="0B48FF45" w:rsidRPr="0ACBEEDE">
        <w:t>full range of interventions that support young people to make choices and develop their careers.</w:t>
      </w:r>
      <w:r w:rsidR="00515833">
        <w:t xml:space="preserve"> </w:t>
      </w:r>
      <w:r w:rsidR="00DB5167">
        <w:t xml:space="preserve">This toolkit is designed to help governing boards ensure that students are </w:t>
      </w:r>
      <w:r w:rsidR="009F511B" w:rsidRPr="00FE0286">
        <w:rPr>
          <w:spacing w:val="-1"/>
        </w:rPr>
        <w:t>equipped for life beyond school and enter the workplace with the skills they need to thrive</w:t>
      </w:r>
      <w:r w:rsidR="009F511B">
        <w:rPr>
          <w:spacing w:val="-1"/>
        </w:rPr>
        <w:t>.</w:t>
      </w:r>
    </w:p>
    <w:p w14:paraId="6CEE0107" w14:textId="37B36AE2" w:rsidR="00E54BBA" w:rsidRDefault="00EC0818" w:rsidP="009B0501">
      <w:pPr>
        <w:pStyle w:val="Bodytext1"/>
        <w:spacing w:before="200"/>
      </w:pPr>
      <w:r>
        <w:t>This toolkit c</w:t>
      </w:r>
      <w:r w:rsidR="002B4516">
        <w:t>overs:</w:t>
      </w:r>
    </w:p>
    <w:p w14:paraId="18683822" w14:textId="2FE14573" w:rsidR="002B4516" w:rsidRPr="003B590A" w:rsidRDefault="002B4516" w:rsidP="00EA51B8">
      <w:pPr>
        <w:pStyle w:val="Bodytext1"/>
        <w:numPr>
          <w:ilvl w:val="0"/>
          <w:numId w:val="6"/>
        </w:numPr>
        <w:rPr>
          <w:rFonts w:ascii="Lexend Deca" w:hAnsi="Lexend Deca"/>
        </w:rPr>
      </w:pPr>
      <w:hyperlink w:anchor="_Key_roles_and" w:history="1">
        <w:r w:rsidRPr="003B590A">
          <w:rPr>
            <w:rStyle w:val="Hyperlink"/>
            <w:rFonts w:ascii="Lexend Deca" w:hAnsi="Lexend Deca"/>
          </w:rPr>
          <w:t>Key roles and responsibilities</w:t>
        </w:r>
      </w:hyperlink>
      <w:r w:rsidR="00EC0818" w:rsidRPr="003B590A">
        <w:rPr>
          <w:rFonts w:ascii="Lexend Deca" w:hAnsi="Lexend Deca"/>
        </w:rPr>
        <w:t xml:space="preserve"> </w:t>
      </w:r>
    </w:p>
    <w:p w14:paraId="33F5EBC5" w14:textId="51874568" w:rsidR="002B4516" w:rsidRPr="003B590A" w:rsidRDefault="002B4516" w:rsidP="00EA51B8">
      <w:pPr>
        <w:pStyle w:val="Bodytext1"/>
        <w:numPr>
          <w:ilvl w:val="0"/>
          <w:numId w:val="6"/>
        </w:numPr>
        <w:rPr>
          <w:rFonts w:ascii="Lexend Deca" w:hAnsi="Lexend Deca"/>
        </w:rPr>
      </w:pPr>
      <w:hyperlink w:anchor="_How_to_monitor" w:history="1">
        <w:r w:rsidRPr="003B590A">
          <w:rPr>
            <w:rStyle w:val="Hyperlink"/>
            <w:rFonts w:ascii="Lexend Deca" w:hAnsi="Lexend Deca"/>
          </w:rPr>
          <w:t>How to monitor</w:t>
        </w:r>
        <w:r w:rsidR="00C639EF" w:rsidRPr="003B590A">
          <w:rPr>
            <w:rStyle w:val="Hyperlink"/>
            <w:rFonts w:ascii="Lexend Deca" w:hAnsi="Lexend Deca"/>
          </w:rPr>
          <w:t xml:space="preserve"> </w:t>
        </w:r>
        <w:r w:rsidR="003B590A" w:rsidRPr="003B590A">
          <w:rPr>
            <w:rStyle w:val="Hyperlink"/>
            <w:rFonts w:ascii="Lexend Deca" w:hAnsi="Lexend Deca"/>
          </w:rPr>
          <w:t>the</w:t>
        </w:r>
        <w:r w:rsidRPr="003B590A">
          <w:rPr>
            <w:rStyle w:val="Hyperlink"/>
            <w:rFonts w:ascii="Lexend Deca" w:hAnsi="Lexend Deca"/>
          </w:rPr>
          <w:t xml:space="preserve"> careers programme</w:t>
        </w:r>
      </w:hyperlink>
      <w:r w:rsidR="00EC0818" w:rsidRPr="003B590A">
        <w:rPr>
          <w:rFonts w:ascii="Lexend Deca" w:hAnsi="Lexend Deca"/>
        </w:rPr>
        <w:t xml:space="preserve"> </w:t>
      </w:r>
    </w:p>
    <w:p w14:paraId="7E2337BD" w14:textId="7D42FAC3" w:rsidR="002B4516" w:rsidRPr="003B590A" w:rsidRDefault="003B590A" w:rsidP="00EA51B8">
      <w:pPr>
        <w:pStyle w:val="Bodytext1"/>
        <w:numPr>
          <w:ilvl w:val="0"/>
          <w:numId w:val="6"/>
        </w:numPr>
        <w:spacing w:after="80"/>
        <w:ind w:left="714" w:hanging="357"/>
        <w:rPr>
          <w:rFonts w:ascii="Lexend Deca" w:hAnsi="Lexend Deca"/>
        </w:rPr>
      </w:pPr>
      <w:hyperlink w:anchor="_Questions_to_ask" w:history="1">
        <w:r w:rsidRPr="003B590A">
          <w:rPr>
            <w:rStyle w:val="Hyperlink"/>
            <w:rFonts w:ascii="Lexend Deca" w:hAnsi="Lexend Deca"/>
          </w:rPr>
          <w:t>Questions to ask</w:t>
        </w:r>
      </w:hyperlink>
    </w:p>
    <w:p w14:paraId="5AFC11D5" w14:textId="4175A177" w:rsidR="004B394C" w:rsidRDefault="00BF53B3" w:rsidP="005B509F">
      <w:pPr>
        <w:pStyle w:val="Heading3"/>
        <w:spacing w:before="360" w:after="80"/>
      </w:pPr>
      <w:r>
        <w:t>Moni</w:t>
      </w:r>
      <w:r w:rsidR="00C663C9">
        <w:t>toring within</w:t>
      </w:r>
      <w:r w:rsidR="004B394C">
        <w:t xml:space="preserve"> a multi academy trust (MAT)</w:t>
      </w:r>
    </w:p>
    <w:p w14:paraId="2A152F4E" w14:textId="72183045" w:rsidR="003A303E" w:rsidRPr="00AE020C" w:rsidRDefault="004B394C" w:rsidP="00AE020C">
      <w:pPr>
        <w:pStyle w:val="Bodytext1"/>
        <w:spacing w:before="80"/>
        <w:sectPr w:rsidR="003A303E" w:rsidRPr="00AE020C" w:rsidSect="00C309B1">
          <w:headerReference w:type="default" r:id="rId15"/>
          <w:footerReference w:type="default" r:id="rId16"/>
          <w:headerReference w:type="first" r:id="rId17"/>
          <w:footerReference w:type="first" r:id="rId18"/>
          <w:type w:val="continuous"/>
          <w:pgSz w:w="16840" w:h="11900" w:orient="landscape"/>
          <w:pgMar w:top="851" w:right="851" w:bottom="851" w:left="851" w:header="1417" w:footer="850" w:gutter="0"/>
          <w:cols w:space="708"/>
          <w:titlePg/>
          <w:docGrid w:linePitch="360"/>
        </w:sectPr>
      </w:pPr>
      <w:r w:rsidRPr="0092464F">
        <w:t>Academy committees (local governing bo</w:t>
      </w:r>
      <w:r>
        <w:t>dies</w:t>
      </w:r>
      <w:r w:rsidRPr="0092464F">
        <w:t xml:space="preserve">) </w:t>
      </w:r>
      <w:r>
        <w:t xml:space="preserve">in a </w:t>
      </w:r>
      <w:r w:rsidRPr="0092464F">
        <w:t>MAT</w:t>
      </w:r>
      <w:r>
        <w:t xml:space="preserve"> </w:t>
      </w:r>
      <w:r w:rsidRPr="0092464F">
        <w:t xml:space="preserve">should refer to their </w:t>
      </w:r>
      <w:hyperlink r:id="rId19" w:history="1">
        <w:r w:rsidRPr="008B03FC">
          <w:rPr>
            <w:rStyle w:val="Hyperlink"/>
          </w:rPr>
          <w:t>scheme of delegation</w:t>
        </w:r>
      </w:hyperlink>
      <w:r w:rsidRPr="0092464F">
        <w:t xml:space="preserve"> </w:t>
      </w:r>
      <w:r w:rsidR="00BB5A9D">
        <w:t xml:space="preserve">and terms of reference </w:t>
      </w:r>
      <w:r w:rsidRPr="0092464F">
        <w:t xml:space="preserve">to determine their responsibility for </w:t>
      </w:r>
      <w:r w:rsidR="00BB5A9D">
        <w:t xml:space="preserve">careers </w:t>
      </w:r>
      <w:r w:rsidR="00F56AD1">
        <w:t>guidance</w:t>
      </w:r>
      <w:r w:rsidR="00E67219">
        <w:t xml:space="preserve"> monitoring</w:t>
      </w:r>
      <w:r w:rsidRPr="0092464F">
        <w:t xml:space="preserve">. </w:t>
      </w:r>
      <w:r w:rsidR="00415C78">
        <w:t>Ask</w:t>
      </w:r>
      <w:r w:rsidRPr="0092464F">
        <w:t xml:space="preserve"> your governance professional </w:t>
      </w:r>
      <w:r w:rsidR="00C663C9">
        <w:t>for</w:t>
      </w:r>
      <w:r w:rsidRPr="0092464F">
        <w:t xml:space="preserve"> further advice</w:t>
      </w:r>
      <w:r w:rsidR="00415C78">
        <w:t xml:space="preserve"> if needed</w:t>
      </w:r>
      <w:r w:rsidRPr="0092464F">
        <w:t>.</w:t>
      </w:r>
    </w:p>
    <w:p w14:paraId="1E3426FE" w14:textId="4FF484CE" w:rsidR="00092503" w:rsidRPr="00E33F07" w:rsidDel="0008285C" w:rsidRDefault="005D0383">
      <w:pPr>
        <w:pStyle w:val="Heading2"/>
        <w:spacing w:after="200"/>
        <w:ind w:left="567" w:hanging="567"/>
      </w:pPr>
      <w:bookmarkStart w:id="3" w:name="_Governing_board_knowledge"/>
      <w:bookmarkStart w:id="4" w:name="_Key_roles_and"/>
      <w:bookmarkEnd w:id="0"/>
      <w:bookmarkEnd w:id="1"/>
      <w:bookmarkEnd w:id="3"/>
      <w:bookmarkEnd w:id="4"/>
      <w:r>
        <w:lastRenderedPageBreak/>
        <w:t>Key r</w:t>
      </w:r>
      <w:r w:rsidR="007B7E72">
        <w:t>oles and responsibiliti</w:t>
      </w:r>
      <w:r w:rsidR="14F56991">
        <w:t xml:space="preserve">es </w:t>
      </w:r>
    </w:p>
    <w:tbl>
      <w:tblPr>
        <w:tblStyle w:val="TableGrid"/>
        <w:tblW w:w="14590" w:type="dxa"/>
        <w:tblBorders>
          <w:top w:val="single" w:sz="4" w:space="0" w:color="0088DF"/>
          <w:left w:val="single" w:sz="4" w:space="0" w:color="0088DF"/>
          <w:bottom w:val="single" w:sz="4" w:space="0" w:color="0088DF"/>
          <w:right w:val="single" w:sz="4" w:space="0" w:color="0088DF"/>
          <w:insideH w:val="single" w:sz="4" w:space="0" w:color="0088DF"/>
          <w:insideV w:val="single" w:sz="4" w:space="0" w:color="0088DF"/>
        </w:tblBorders>
        <w:tblLook w:val="04A0" w:firstRow="1" w:lastRow="0" w:firstColumn="1" w:lastColumn="0" w:noHBand="0" w:noVBand="1"/>
      </w:tblPr>
      <w:tblGrid>
        <w:gridCol w:w="7611"/>
        <w:gridCol w:w="6979"/>
      </w:tblGrid>
      <w:tr w:rsidR="00092503" w14:paraId="3BF9C8F0" w14:textId="11F4DA1E" w:rsidTr="19E89C25">
        <w:trPr>
          <w:trHeight w:val="1034"/>
        </w:trPr>
        <w:tc>
          <w:tcPr>
            <w:tcW w:w="7611" w:type="dxa"/>
            <w:shd w:val="clear" w:color="auto" w:fill="FFFFFF" w:themeFill="background1"/>
          </w:tcPr>
          <w:p w14:paraId="0F22FAA2" w14:textId="77777777" w:rsidR="00092503" w:rsidRDefault="00092503" w:rsidP="19E89C25">
            <w:pPr>
              <w:pStyle w:val="Heading3"/>
              <w:spacing w:before="120" w:after="40"/>
            </w:pPr>
            <w:r>
              <w:t>Governing boards</w:t>
            </w:r>
          </w:p>
          <w:p w14:paraId="4BF5DDDC" w14:textId="77777777" w:rsidR="00092503" w:rsidRPr="00F103CF" w:rsidRDefault="00092503" w:rsidP="00605BC3">
            <w:pPr>
              <w:pStyle w:val="Bodytext1"/>
              <w:spacing w:before="80" w:after="80"/>
            </w:pPr>
            <w:r>
              <w:t>Governing boards are required to ensure that:</w:t>
            </w:r>
          </w:p>
          <w:p w14:paraId="324D25ED" w14:textId="03182ED7" w:rsidR="00092503" w:rsidRDefault="00092503">
            <w:pPr>
              <w:pStyle w:val="Bodytextbullets"/>
              <w:rPr>
                <w:rFonts w:eastAsia="Yu Mincho" w:cs="Arial"/>
              </w:rPr>
            </w:pPr>
            <w:r w:rsidRPr="0ACBEEDE">
              <w:rPr>
                <w:rFonts w:eastAsia="Yu Mincho" w:cs="Arial"/>
              </w:rPr>
              <w:t>The</w:t>
            </w:r>
            <w:r>
              <w:rPr>
                <w:rFonts w:eastAsia="Yu Mincho" w:cs="Arial"/>
              </w:rPr>
              <w:t xml:space="preserve"> school/trust has</w:t>
            </w:r>
            <w:r w:rsidRPr="0ACBEEDE">
              <w:rPr>
                <w:rFonts w:eastAsia="Yu Mincho" w:cs="Arial"/>
              </w:rPr>
              <w:t xml:space="preserve"> a plan </w:t>
            </w:r>
            <w:r>
              <w:rPr>
                <w:rFonts w:eastAsia="Yu Mincho" w:cs="Arial"/>
              </w:rPr>
              <w:t>for</w:t>
            </w:r>
            <w:r w:rsidRPr="0ACBEEDE">
              <w:rPr>
                <w:rFonts w:eastAsia="Yu Mincho" w:cs="Arial"/>
              </w:rPr>
              <w:t xml:space="preserve"> careers programme </w:t>
            </w:r>
            <w:r>
              <w:rPr>
                <w:rFonts w:eastAsia="Yu Mincho" w:cs="Arial"/>
              </w:rPr>
              <w:t>delivery</w:t>
            </w:r>
            <w:r w:rsidRPr="0ACBEEDE">
              <w:rPr>
                <w:rFonts w:eastAsia="Yu Mincho" w:cs="Arial"/>
              </w:rPr>
              <w:t xml:space="preserve"> </w:t>
            </w:r>
            <w:r>
              <w:rPr>
                <w:rFonts w:eastAsia="Yu Mincho" w:cs="Arial"/>
              </w:rPr>
              <w:t xml:space="preserve">which is </w:t>
            </w:r>
            <w:r w:rsidRPr="0ACBEEDE">
              <w:rPr>
                <w:rFonts w:eastAsia="Yu Mincho" w:cs="Arial"/>
              </w:rPr>
              <w:t xml:space="preserve">developed in line with the </w:t>
            </w:r>
            <w:r w:rsidR="00731EE2">
              <w:rPr>
                <w:rFonts w:eastAsia="Yu Mincho" w:cs="Arial"/>
              </w:rPr>
              <w:t>*</w:t>
            </w:r>
            <w:r w:rsidRPr="0ACBEEDE">
              <w:rPr>
                <w:rFonts w:eastAsia="Yu Mincho" w:cs="Arial"/>
              </w:rPr>
              <w:t>Gatsby Benchmarks</w:t>
            </w:r>
            <w:r w:rsidR="00605BC3">
              <w:rPr>
                <w:rFonts w:eastAsia="Yu Mincho" w:cs="Arial"/>
              </w:rPr>
              <w:t>,</w:t>
            </w:r>
            <w:r w:rsidR="00090CC0">
              <w:rPr>
                <w:rFonts w:eastAsia="Yu Mincho" w:cs="Arial"/>
              </w:rPr>
              <w:t xml:space="preserve"> </w:t>
            </w:r>
            <w:r w:rsidRPr="0ACBEEDE">
              <w:rPr>
                <w:rFonts w:eastAsia="Yu Mincho" w:cs="Arial"/>
              </w:rPr>
              <w:t>informed by statutory guidance</w:t>
            </w:r>
            <w:r w:rsidR="00F51D1D">
              <w:rPr>
                <w:rFonts w:eastAsia="Yu Mincho" w:cs="Arial"/>
              </w:rPr>
              <w:t>,</w:t>
            </w:r>
            <w:r>
              <w:rPr>
                <w:rFonts w:eastAsia="Yu Mincho" w:cs="Arial"/>
              </w:rPr>
              <w:t xml:space="preserve"> and explains </w:t>
            </w:r>
            <w:r w:rsidRPr="0ACBEEDE">
              <w:rPr>
                <w:rFonts w:eastAsia="Yu Mincho" w:cs="Arial"/>
              </w:rPr>
              <w:t>how impact will be measured.</w:t>
            </w:r>
          </w:p>
          <w:p w14:paraId="369928B0" w14:textId="5C9201E8" w:rsidR="00092503" w:rsidRDefault="00092503">
            <w:pPr>
              <w:pStyle w:val="Bodytextbullets"/>
              <w:rPr>
                <w:rFonts w:eastAsia="Yu Mincho" w:cs="Arial"/>
              </w:rPr>
            </w:pPr>
            <w:r>
              <w:rPr>
                <w:rFonts w:eastAsia="Yu Mincho" w:cs="Arial"/>
              </w:rPr>
              <w:t xml:space="preserve">The </w:t>
            </w:r>
            <w:r w:rsidRPr="0ACBEEDE">
              <w:rPr>
                <w:rFonts w:eastAsia="Yu Mincho" w:cs="Arial"/>
              </w:rPr>
              <w:t>Careers guidance</w:t>
            </w:r>
            <w:r>
              <w:rPr>
                <w:rFonts w:eastAsia="Yu Mincho" w:cs="Arial"/>
              </w:rPr>
              <w:t xml:space="preserve"> offered</w:t>
            </w:r>
            <w:r w:rsidRPr="0ACBEEDE">
              <w:rPr>
                <w:rFonts w:eastAsia="Yu Mincho" w:cs="Arial"/>
              </w:rPr>
              <w:t xml:space="preserve"> includes information on the range of education or training options, including apprenticeships and technical education routes with equity.</w:t>
            </w:r>
          </w:p>
          <w:p w14:paraId="2CBAC79F" w14:textId="2565BA10" w:rsidR="00092503" w:rsidRDefault="00092503">
            <w:pPr>
              <w:pStyle w:val="Bodytextbullets"/>
              <w:rPr>
                <w:rFonts w:eastAsia="Yu Mincho" w:cs="Arial"/>
              </w:rPr>
            </w:pPr>
            <w:r>
              <w:rPr>
                <w:rFonts w:eastAsia="Yu Mincho" w:cs="Arial"/>
              </w:rPr>
              <w:t>Guidance</w:t>
            </w:r>
            <w:r w:rsidRPr="0ACBEEDE">
              <w:rPr>
                <w:rFonts w:eastAsia="Yu Mincho" w:cs="Arial"/>
              </w:rPr>
              <w:t xml:space="preserve"> is presented impartially, showing no bias or favouritism towards a particular institution, </w:t>
            </w:r>
            <w:proofErr w:type="gramStart"/>
            <w:r w:rsidRPr="0ACBEEDE">
              <w:rPr>
                <w:rFonts w:eastAsia="Yu Mincho" w:cs="Arial"/>
              </w:rPr>
              <w:t>education</w:t>
            </w:r>
            <w:proofErr w:type="gramEnd"/>
            <w:r w:rsidRPr="0ACBEEDE">
              <w:rPr>
                <w:rFonts w:eastAsia="Yu Mincho" w:cs="Arial"/>
              </w:rPr>
              <w:t xml:space="preserve"> or work option</w:t>
            </w:r>
            <w:r>
              <w:rPr>
                <w:rFonts w:eastAsia="Yu Mincho" w:cs="Arial"/>
              </w:rPr>
              <w:t>.</w:t>
            </w:r>
          </w:p>
          <w:p w14:paraId="1135B558" w14:textId="0E14AD4A" w:rsidR="00092503" w:rsidRPr="004C53E0" w:rsidRDefault="00092503" w:rsidP="19E89C25">
            <w:pPr>
              <w:pStyle w:val="Bodytext1"/>
            </w:pPr>
            <w:r>
              <w:t>To</w:t>
            </w:r>
            <w:r>
              <w:rPr>
                <w:spacing w:val="-1"/>
              </w:rPr>
              <w:t xml:space="preserve"> </w:t>
            </w:r>
            <w:r>
              <w:t>fulfil</w:t>
            </w:r>
            <w:r>
              <w:rPr>
                <w:spacing w:val="-3"/>
              </w:rPr>
              <w:t xml:space="preserve"> </w:t>
            </w:r>
            <w:r>
              <w:t>their</w:t>
            </w:r>
            <w:r>
              <w:rPr>
                <w:spacing w:val="-4"/>
              </w:rPr>
              <w:t xml:space="preserve"> </w:t>
            </w:r>
            <w:r>
              <w:t>role</w:t>
            </w:r>
            <w:r>
              <w:rPr>
                <w:spacing w:val="-2"/>
              </w:rPr>
              <w:t xml:space="preserve"> </w:t>
            </w:r>
            <w:r>
              <w:t>and meet</w:t>
            </w:r>
            <w:r>
              <w:rPr>
                <w:spacing w:val="-2"/>
              </w:rPr>
              <w:t xml:space="preserve"> </w:t>
            </w:r>
            <w:r>
              <w:t>the</w:t>
            </w:r>
            <w:r>
              <w:rPr>
                <w:spacing w:val="-1"/>
              </w:rPr>
              <w:t xml:space="preserve"> </w:t>
            </w:r>
            <w:r>
              <w:t>expectations,</w:t>
            </w:r>
            <w:r>
              <w:rPr>
                <w:spacing w:val="-3"/>
              </w:rPr>
              <w:t xml:space="preserve"> </w:t>
            </w:r>
            <w:r>
              <w:t>boards</w:t>
            </w:r>
            <w:r>
              <w:rPr>
                <w:spacing w:val="-2"/>
              </w:rPr>
              <w:t xml:space="preserve"> </w:t>
            </w:r>
            <w:r>
              <w:t>will need</w:t>
            </w:r>
            <w:r>
              <w:rPr>
                <w:spacing w:val="-2"/>
              </w:rPr>
              <w:t xml:space="preserve"> </w:t>
            </w:r>
            <w:r>
              <w:rPr>
                <w:spacing w:val="-5"/>
              </w:rPr>
              <w:t>to:</w:t>
            </w:r>
          </w:p>
          <w:p w14:paraId="748B1EE9" w14:textId="7BC8972F" w:rsidR="00092503" w:rsidRDefault="00092503" w:rsidP="00575BA6">
            <w:pPr>
              <w:pStyle w:val="Bodytextbullets"/>
            </w:pPr>
            <w:r>
              <w:t>Review</w:t>
            </w:r>
            <w:r w:rsidRPr="0ACBEEDE">
              <w:t xml:space="preserve"> the </w:t>
            </w:r>
            <w:r>
              <w:t>careers programme</w:t>
            </w:r>
            <w:r w:rsidRPr="0ACBEEDE">
              <w:t xml:space="preserve"> </w:t>
            </w:r>
            <w:r w:rsidR="002B7159">
              <w:t>regularly</w:t>
            </w:r>
            <w:r>
              <w:t xml:space="preserve">, </w:t>
            </w:r>
            <w:r w:rsidRPr="0ACBEEDE">
              <w:t>discuss</w:t>
            </w:r>
            <w:r>
              <w:t>ing</w:t>
            </w:r>
            <w:r w:rsidRPr="0ACBEEDE">
              <w:t xml:space="preserve"> delivery and impact with the senior executive and Careers Leader.</w:t>
            </w:r>
          </w:p>
          <w:p w14:paraId="2101E4F3" w14:textId="31887BEC" w:rsidR="00092503" w:rsidRDefault="00092503" w:rsidP="19E89C25">
            <w:pPr>
              <w:pStyle w:val="Bodytextbullets"/>
            </w:pPr>
            <w:r>
              <w:t>Monitor</w:t>
            </w:r>
            <w:r w:rsidRPr="00C24A1D">
              <w:rPr>
                <w:spacing w:val="-5"/>
              </w:rPr>
              <w:t xml:space="preserve"> </w:t>
            </w:r>
            <w:r>
              <w:t>and</w:t>
            </w:r>
            <w:r w:rsidRPr="00C24A1D">
              <w:rPr>
                <w:spacing w:val="-1"/>
              </w:rPr>
              <w:t xml:space="preserve"> </w:t>
            </w:r>
            <w:r>
              <w:t>evaluate</w:t>
            </w:r>
            <w:r w:rsidRPr="00C24A1D">
              <w:rPr>
                <w:spacing w:val="-4"/>
              </w:rPr>
              <w:t xml:space="preserve"> </w:t>
            </w:r>
            <w:r>
              <w:t>the</w:t>
            </w:r>
            <w:r w:rsidRPr="00C24A1D">
              <w:rPr>
                <w:spacing w:val="-2"/>
              </w:rPr>
              <w:t xml:space="preserve"> </w:t>
            </w:r>
            <w:r>
              <w:t>impact</w:t>
            </w:r>
            <w:r w:rsidRPr="00C24A1D">
              <w:rPr>
                <w:spacing w:val="-1"/>
              </w:rPr>
              <w:t xml:space="preserve"> </w:t>
            </w:r>
            <w:r>
              <w:t>of</w:t>
            </w:r>
            <w:r w:rsidRPr="00C24A1D">
              <w:rPr>
                <w:spacing w:val="-4"/>
              </w:rPr>
              <w:t xml:space="preserve"> </w:t>
            </w:r>
            <w:r>
              <w:t>the</w:t>
            </w:r>
            <w:r w:rsidRPr="00C24A1D">
              <w:rPr>
                <w:spacing w:val="-4"/>
              </w:rPr>
              <w:t xml:space="preserve"> </w:t>
            </w:r>
            <w:r>
              <w:t>p</w:t>
            </w:r>
            <w:r w:rsidR="00575BA6">
              <w:t>rogramme</w:t>
            </w:r>
            <w:r w:rsidRPr="00C24A1D">
              <w:rPr>
                <w:spacing w:val="-4"/>
              </w:rPr>
              <w:t xml:space="preserve"> </w:t>
            </w:r>
            <w:r>
              <w:t>using</w:t>
            </w:r>
            <w:r w:rsidRPr="00C24A1D">
              <w:rPr>
                <w:spacing w:val="-3"/>
              </w:rPr>
              <w:t xml:space="preserve"> </w:t>
            </w:r>
            <w:r>
              <w:t>reports</w:t>
            </w:r>
            <w:r w:rsidRPr="00C24A1D">
              <w:rPr>
                <w:spacing w:val="-3"/>
              </w:rPr>
              <w:t xml:space="preserve"> </w:t>
            </w:r>
            <w:r>
              <w:t>and</w:t>
            </w:r>
            <w:r w:rsidRPr="00C24A1D">
              <w:rPr>
                <w:spacing w:val="-4"/>
              </w:rPr>
              <w:t xml:space="preserve"> </w:t>
            </w:r>
            <w:r>
              <w:t>information</w:t>
            </w:r>
            <w:r w:rsidRPr="00C24A1D">
              <w:rPr>
                <w:spacing w:val="-1"/>
              </w:rPr>
              <w:t xml:space="preserve"> </w:t>
            </w:r>
            <w:r>
              <w:t>gained</w:t>
            </w:r>
            <w:r w:rsidRPr="00C24A1D">
              <w:rPr>
                <w:spacing w:val="-4"/>
              </w:rPr>
              <w:t xml:space="preserve"> </w:t>
            </w:r>
            <w:r>
              <w:t>from</w:t>
            </w:r>
            <w:r w:rsidRPr="00C24A1D">
              <w:rPr>
                <w:spacing w:val="-5"/>
              </w:rPr>
              <w:t xml:space="preserve"> </w:t>
            </w:r>
            <w:proofErr w:type="gramStart"/>
            <w:r>
              <w:t>a number of</w:t>
            </w:r>
            <w:proofErr w:type="gramEnd"/>
            <w:r>
              <w:t xml:space="preserve"> sources</w:t>
            </w:r>
            <w:r w:rsidR="00575BA6">
              <w:t xml:space="preserve"> – see </w:t>
            </w:r>
            <w:hyperlink w:anchor="_bookmark5" w:history="1">
              <w:r w:rsidRPr="00C24A1D">
                <w:rPr>
                  <w:color w:val="0562C1"/>
                  <w:u w:val="single" w:color="0562C1"/>
                </w:rPr>
                <w:t>section</w:t>
              </w:r>
              <w:r>
                <w:rPr>
                  <w:color w:val="0562C1"/>
                  <w:u w:val="single" w:color="0562C1"/>
                </w:rPr>
                <w:t xml:space="preserve"> 2</w:t>
              </w:r>
            </w:hyperlink>
            <w:r w:rsidR="00575BA6">
              <w:t>.</w:t>
            </w:r>
          </w:p>
          <w:p w14:paraId="69D91171" w14:textId="2307D95C" w:rsidR="00092503" w:rsidRDefault="00092503" w:rsidP="19E89C25">
            <w:pPr>
              <w:pStyle w:val="Heading3"/>
              <w:spacing w:before="120" w:after="40"/>
            </w:pPr>
            <w:r>
              <w:t>Careers link governor/trustee</w:t>
            </w:r>
          </w:p>
          <w:p w14:paraId="08773A71" w14:textId="6B906177" w:rsidR="00092503" w:rsidRPr="004C53E0" w:rsidRDefault="00092503" w:rsidP="00DC5A65">
            <w:pPr>
              <w:pStyle w:val="Bodytextbullets"/>
              <w:rPr>
                <w:rFonts w:eastAsia="Yu Mincho" w:cs="Arial"/>
              </w:rPr>
            </w:pPr>
            <w:r w:rsidRPr="0ACBEEDE">
              <w:rPr>
                <w:rFonts w:eastAsia="Yu Mincho" w:cs="Arial"/>
                <w:color w:val="000000" w:themeColor="text1"/>
              </w:rPr>
              <w:t>Every school</w:t>
            </w:r>
            <w:r>
              <w:rPr>
                <w:rFonts w:eastAsia="Yu Mincho" w:cs="Arial"/>
                <w:color w:val="000000" w:themeColor="text1"/>
              </w:rPr>
              <w:t>/trust</w:t>
            </w:r>
            <w:r w:rsidRPr="0ACBEEDE">
              <w:rPr>
                <w:rFonts w:eastAsia="Yu Mincho" w:cs="Arial"/>
                <w:color w:val="000000" w:themeColor="text1"/>
              </w:rPr>
              <w:t xml:space="preserve"> should have a member of their governing bo</w:t>
            </w:r>
            <w:r>
              <w:rPr>
                <w:rFonts w:eastAsia="Yu Mincho" w:cs="Arial"/>
                <w:color w:val="000000" w:themeColor="text1"/>
              </w:rPr>
              <w:t>ard</w:t>
            </w:r>
            <w:r w:rsidRPr="0ACBEEDE">
              <w:rPr>
                <w:rFonts w:eastAsia="Yu Mincho" w:cs="Arial"/>
                <w:color w:val="000000" w:themeColor="text1"/>
              </w:rPr>
              <w:t xml:space="preserve"> </w:t>
            </w:r>
            <w:r w:rsidRPr="00445690">
              <w:rPr>
                <w:rFonts w:eastAsia="Yu Mincho" w:cs="Arial"/>
              </w:rPr>
              <w:t xml:space="preserve">who takes a strategic interest in careers education and guidance. </w:t>
            </w:r>
          </w:p>
          <w:p w14:paraId="75703444" w14:textId="77777777" w:rsidR="00092503" w:rsidRDefault="00092503" w:rsidP="19E89C25">
            <w:pPr>
              <w:pStyle w:val="Bodytextbullets"/>
            </w:pPr>
            <w:r w:rsidRPr="00445690">
              <w:rPr>
                <w:rFonts w:eastAsia="Yu Mincho" w:cs="Arial"/>
              </w:rPr>
              <w:t>U</w:t>
            </w:r>
            <w:r>
              <w:t>se</w:t>
            </w:r>
            <w:r>
              <w:rPr>
                <w:spacing w:val="-2"/>
              </w:rPr>
              <w:t xml:space="preserve"> </w:t>
            </w:r>
            <w:r>
              <w:t>our</w:t>
            </w:r>
            <w:r>
              <w:rPr>
                <w:spacing w:val="-5"/>
              </w:rPr>
              <w:t xml:space="preserve"> </w:t>
            </w:r>
            <w:hyperlink r:id="rId20">
              <w:r>
                <w:rPr>
                  <w:color w:val="0562C1"/>
                  <w:u w:val="single" w:color="0562C1"/>
                </w:rPr>
                <w:t>role</w:t>
              </w:r>
              <w:r>
                <w:rPr>
                  <w:color w:val="0562C1"/>
                  <w:spacing w:val="-4"/>
                  <w:u w:val="single" w:color="0562C1"/>
                </w:rPr>
                <w:t xml:space="preserve"> </w:t>
              </w:r>
              <w:r>
                <w:rPr>
                  <w:color w:val="0562C1"/>
                  <w:u w:val="single" w:color="0562C1"/>
                </w:rPr>
                <w:t>description</w:t>
              </w:r>
              <w:r>
                <w:rPr>
                  <w:color w:val="0562C1"/>
                  <w:spacing w:val="-4"/>
                  <w:u w:val="single" w:color="0562C1"/>
                </w:rPr>
                <w:t xml:space="preserve"> </w:t>
              </w:r>
              <w:r>
                <w:rPr>
                  <w:color w:val="0562C1"/>
                  <w:u w:val="single" w:color="0562C1"/>
                </w:rPr>
                <w:t>for</w:t>
              </w:r>
              <w:r>
                <w:rPr>
                  <w:color w:val="0562C1"/>
                  <w:spacing w:val="-2"/>
                  <w:u w:val="single" w:color="0562C1"/>
                </w:rPr>
                <w:t xml:space="preserve"> </w:t>
              </w:r>
              <w:r>
                <w:rPr>
                  <w:color w:val="0562C1"/>
                  <w:u w:val="single" w:color="0562C1"/>
                </w:rPr>
                <w:t>careers</w:t>
              </w:r>
              <w:r>
                <w:rPr>
                  <w:color w:val="0562C1"/>
                  <w:spacing w:val="-3"/>
                  <w:u w:val="single" w:color="0562C1"/>
                </w:rPr>
                <w:t xml:space="preserve"> </w:t>
              </w:r>
              <w:r>
                <w:rPr>
                  <w:color w:val="0562C1"/>
                  <w:u w:val="single" w:color="0562C1"/>
                </w:rPr>
                <w:t>link</w:t>
              </w:r>
              <w:r>
                <w:rPr>
                  <w:color w:val="0562C1"/>
                  <w:spacing w:val="-4"/>
                  <w:u w:val="single" w:color="0562C1"/>
                </w:rPr>
                <w:t xml:space="preserve"> </w:t>
              </w:r>
              <w:r>
                <w:rPr>
                  <w:color w:val="0562C1"/>
                  <w:u w:val="single" w:color="0562C1"/>
                </w:rPr>
                <w:t>governors</w:t>
              </w:r>
              <w:r>
                <w:rPr>
                  <w:color w:val="0562C1"/>
                  <w:spacing w:val="-3"/>
                  <w:u w:val="single" w:color="0562C1"/>
                </w:rPr>
                <w:t xml:space="preserve"> </w:t>
              </w:r>
              <w:r>
                <w:rPr>
                  <w:color w:val="0562C1"/>
                  <w:u w:val="single" w:color="0562C1"/>
                </w:rPr>
                <w:t>and</w:t>
              </w:r>
              <w:r>
                <w:rPr>
                  <w:color w:val="0562C1"/>
                  <w:spacing w:val="-4"/>
                  <w:u w:val="single" w:color="0562C1"/>
                </w:rPr>
                <w:t xml:space="preserve"> </w:t>
              </w:r>
              <w:r>
                <w:rPr>
                  <w:color w:val="0562C1"/>
                  <w:u w:val="single" w:color="0562C1"/>
                </w:rPr>
                <w:t>trustees</w:t>
              </w:r>
            </w:hyperlink>
            <w:r>
              <w:rPr>
                <w:color w:val="0562C1"/>
                <w:spacing w:val="-2"/>
              </w:rPr>
              <w:t xml:space="preserve"> </w:t>
            </w:r>
            <w:r>
              <w:t>to</w:t>
            </w:r>
            <w:r>
              <w:rPr>
                <w:spacing w:val="-2"/>
              </w:rPr>
              <w:t xml:space="preserve"> </w:t>
            </w:r>
            <w:r>
              <w:t>learn</w:t>
            </w:r>
            <w:r>
              <w:rPr>
                <w:spacing w:val="-4"/>
              </w:rPr>
              <w:t xml:space="preserve"> </w:t>
            </w:r>
            <w:r>
              <w:t>how</w:t>
            </w:r>
            <w:r>
              <w:rPr>
                <w:spacing w:val="-4"/>
              </w:rPr>
              <w:t xml:space="preserve"> </w:t>
            </w:r>
            <w:r>
              <w:t>this role contributes to the work of the board.</w:t>
            </w:r>
          </w:p>
          <w:p w14:paraId="1488F6E1" w14:textId="431D127D" w:rsidR="00731EE2" w:rsidRPr="004C53E0" w:rsidRDefault="00731EE2" w:rsidP="00731EE2">
            <w:pPr>
              <w:pStyle w:val="Bodytextbullets"/>
              <w:numPr>
                <w:ilvl w:val="0"/>
                <w:numId w:val="0"/>
              </w:numPr>
            </w:pPr>
            <w:r>
              <w:rPr>
                <w:rFonts w:eastAsia="Yu Mincho" w:cs="Arial"/>
              </w:rPr>
              <w:t xml:space="preserve">*The DfE expects schools to follow the recently </w:t>
            </w:r>
            <w:hyperlink r:id="rId21" w:history="1">
              <w:r w:rsidRPr="00605BC3">
                <w:rPr>
                  <w:rStyle w:val="Hyperlink"/>
                  <w:rFonts w:eastAsia="Yu Mincho" w:cs="Arial"/>
                </w:rPr>
                <w:t>updated</w:t>
              </w:r>
              <w:r w:rsidR="00F51D1D">
                <w:rPr>
                  <w:rStyle w:val="Hyperlink"/>
                  <w:rFonts w:eastAsia="Yu Mincho" w:cs="Arial"/>
                </w:rPr>
                <w:t xml:space="preserve"> G</w:t>
              </w:r>
              <w:r w:rsidR="00F51D1D">
                <w:rPr>
                  <w:rStyle w:val="Hyperlink"/>
                </w:rPr>
                <w:t xml:space="preserve">atsby </w:t>
              </w:r>
              <w:r w:rsidRPr="00605BC3">
                <w:rPr>
                  <w:rStyle w:val="Hyperlink"/>
                  <w:rFonts w:eastAsia="Yu Mincho" w:cs="Arial"/>
                </w:rPr>
                <w:t xml:space="preserve"> </w:t>
              </w:r>
              <w:r w:rsidR="00F51D1D">
                <w:rPr>
                  <w:rStyle w:val="Hyperlink"/>
                  <w:rFonts w:eastAsia="Yu Mincho" w:cs="Arial"/>
                </w:rPr>
                <w:t>B</w:t>
              </w:r>
              <w:r w:rsidRPr="00605BC3">
                <w:rPr>
                  <w:rStyle w:val="Hyperlink"/>
                  <w:rFonts w:eastAsia="Yu Mincho" w:cs="Arial"/>
                </w:rPr>
                <w:t>enchmarks</w:t>
              </w:r>
            </w:hyperlink>
            <w:r>
              <w:rPr>
                <w:rFonts w:eastAsia="Yu Mincho" w:cs="Arial"/>
              </w:rPr>
              <w:t xml:space="preserve"> from September 2025.</w:t>
            </w:r>
          </w:p>
        </w:tc>
        <w:tc>
          <w:tcPr>
            <w:tcW w:w="6979" w:type="dxa"/>
            <w:shd w:val="clear" w:color="auto" w:fill="FFFFFF" w:themeFill="background1"/>
          </w:tcPr>
          <w:p w14:paraId="0E474AEB" w14:textId="77777777" w:rsidR="00092503" w:rsidRDefault="00092503" w:rsidP="19E89C25">
            <w:pPr>
              <w:pStyle w:val="Heading3"/>
              <w:spacing w:before="120" w:after="40"/>
            </w:pPr>
            <w:r>
              <w:t xml:space="preserve">Careers Leaders </w:t>
            </w:r>
          </w:p>
          <w:p w14:paraId="6011DA2F" w14:textId="77777777" w:rsidR="00092503" w:rsidRDefault="00092503" w:rsidP="19E89C25">
            <w:pPr>
              <w:pStyle w:val="Bodytext1"/>
              <w:spacing w:before="80" w:after="80"/>
            </w:pPr>
            <w:r>
              <w:t xml:space="preserve">Careers Leaders are responsible for: </w:t>
            </w:r>
          </w:p>
          <w:p w14:paraId="27EC1B7C" w14:textId="7F740BA7" w:rsidR="00092503" w:rsidRPr="006D0AF7" w:rsidRDefault="00092503" w:rsidP="00092503">
            <w:pPr>
              <w:pStyle w:val="Bodytextbullets"/>
              <w:spacing w:before="40" w:after="40"/>
              <w:ind w:left="357" w:hanging="357"/>
              <w:rPr>
                <w:rFonts w:eastAsia="Lexend Deca Light" w:cs="Lexend Deca Light"/>
              </w:rPr>
            </w:pPr>
            <w:r w:rsidRPr="0ACBEEDE">
              <w:rPr>
                <w:rFonts w:eastAsia="Lexend Deca Light" w:cs="Lexend Deca Light"/>
              </w:rPr>
              <w:t>the delivery of their school</w:t>
            </w:r>
            <w:r w:rsidR="000707D1">
              <w:rPr>
                <w:rFonts w:eastAsia="Lexend Deca Light" w:cs="Lexend Deca Light"/>
              </w:rPr>
              <w:t>/trust</w:t>
            </w:r>
            <w:r w:rsidRPr="0ACBEEDE">
              <w:rPr>
                <w:rFonts w:eastAsia="Lexend Deca Light" w:cs="Lexend Deca Light"/>
              </w:rPr>
              <w:t xml:space="preserve"> careers programme</w:t>
            </w:r>
          </w:p>
          <w:p w14:paraId="27E738CB" w14:textId="77777777" w:rsidR="00092503" w:rsidRPr="006D0AF7" w:rsidRDefault="00092503" w:rsidP="00092503">
            <w:pPr>
              <w:pStyle w:val="Bodytextbullets"/>
              <w:spacing w:before="40" w:after="40" w:line="257" w:lineRule="auto"/>
              <w:ind w:left="357" w:hanging="357"/>
              <w:rPr>
                <w:rFonts w:eastAsia="Lexend Deca Light" w:cs="Lexend Deca Light"/>
              </w:rPr>
            </w:pPr>
            <w:r w:rsidRPr="0ACBEEDE">
              <w:rPr>
                <w:rFonts w:eastAsia="Lexend Deca Light" w:cs="Lexend Deca Light"/>
              </w:rPr>
              <w:t>having a clear overview of the programme</w:t>
            </w:r>
          </w:p>
          <w:p w14:paraId="6C7A87EE" w14:textId="1130E751" w:rsidR="00092503" w:rsidRPr="006D0AF7" w:rsidRDefault="00092503" w:rsidP="00092503">
            <w:pPr>
              <w:pStyle w:val="Bodytextbullets"/>
              <w:spacing w:before="40" w:after="40" w:line="257" w:lineRule="auto"/>
              <w:ind w:left="357" w:hanging="357"/>
              <w:rPr>
                <w:rFonts w:eastAsia="Lexend Deca Light" w:cs="Lexend Deca Light"/>
              </w:rPr>
            </w:pPr>
            <w:r w:rsidRPr="0ACBEEDE">
              <w:rPr>
                <w:rFonts w:eastAsia="Lexend Deca Light" w:cs="Lexend Deca Light"/>
              </w:rPr>
              <w:t xml:space="preserve">ensuring that the </w:t>
            </w:r>
            <w:r w:rsidR="000707D1">
              <w:rPr>
                <w:rFonts w:eastAsia="Lexend Deca Light" w:cs="Lexend Deca Light"/>
              </w:rPr>
              <w:t>programme</w:t>
            </w:r>
            <w:r w:rsidRPr="0ACBEEDE">
              <w:rPr>
                <w:rFonts w:eastAsia="Lexend Deca Light" w:cs="Lexend Deca Light"/>
              </w:rPr>
              <w:t xml:space="preserve"> meets the Gatsby </w:t>
            </w:r>
            <w:r w:rsidR="001804BA">
              <w:rPr>
                <w:rFonts w:eastAsia="Lexend Deca Light" w:cs="Lexend Deca Light"/>
              </w:rPr>
              <w:t>B</w:t>
            </w:r>
            <w:r w:rsidRPr="0ACBEEDE">
              <w:rPr>
                <w:rFonts w:eastAsia="Lexend Deca Light" w:cs="Lexend Deca Light"/>
              </w:rPr>
              <w:t>enchmarks</w:t>
            </w:r>
          </w:p>
          <w:p w14:paraId="33BD9A8A" w14:textId="77777777" w:rsidR="00092503" w:rsidRDefault="00092503" w:rsidP="00092503">
            <w:pPr>
              <w:pStyle w:val="Bodytextbullets"/>
              <w:spacing w:before="40" w:after="40"/>
              <w:ind w:left="357" w:hanging="357"/>
              <w:rPr>
                <w:rFonts w:eastAsia="Yu Mincho" w:cs="Arial"/>
              </w:rPr>
            </w:pPr>
            <w:r w:rsidRPr="0ACBEEDE">
              <w:rPr>
                <w:rFonts w:eastAsia="Yu Mincho" w:cs="Arial"/>
              </w:rPr>
              <w:t>reporting regularly to the governing board (often fulfilled by working closely with the careers governor/trustee)</w:t>
            </w:r>
          </w:p>
          <w:p w14:paraId="65558CF5" w14:textId="1170B29C" w:rsidR="001B375A" w:rsidRDefault="001B375A" w:rsidP="001B375A">
            <w:pPr>
              <w:pStyle w:val="Bodytextbullets"/>
              <w:numPr>
                <w:ilvl w:val="0"/>
                <w:numId w:val="0"/>
              </w:numPr>
              <w:spacing w:before="40" w:after="40"/>
              <w:rPr>
                <w:rFonts w:eastAsia="Yu Mincho" w:cs="Arial"/>
              </w:rPr>
            </w:pPr>
            <w:r w:rsidRPr="005B0184">
              <w:rPr>
                <w:lang w:val="en-GB"/>
              </w:rPr>
              <w:t>Ideally, each school-based Careers Leader should be a senior leader or have a direct reporting line to the senior leadership team.</w:t>
            </w:r>
          </w:p>
          <w:p w14:paraId="13B8FBA2" w14:textId="22F6A8FA" w:rsidR="00FB7B95" w:rsidRDefault="005B0184" w:rsidP="00F75941">
            <w:pPr>
              <w:pStyle w:val="Bodytext1"/>
            </w:pPr>
            <w:r w:rsidRPr="00996AA1">
              <w:rPr>
                <w:rFonts w:ascii="Lexend Deca SemiBold" w:hAnsi="Lexend Deca SemiBold"/>
                <w:lang w:val="en-GB"/>
              </w:rPr>
              <w:t>In a MAT</w:t>
            </w:r>
            <w:r w:rsidRPr="005B0184">
              <w:rPr>
                <w:lang w:val="en-GB"/>
              </w:rPr>
              <w:t xml:space="preserve">, there </w:t>
            </w:r>
            <w:r w:rsidR="00CB0D82">
              <w:rPr>
                <w:lang w:val="en-GB"/>
              </w:rPr>
              <w:t>may</w:t>
            </w:r>
            <w:r w:rsidRPr="005B0184">
              <w:rPr>
                <w:lang w:val="en-GB"/>
              </w:rPr>
              <w:t xml:space="preserve"> be a Central Strategic Careers Leader (CSCL) who oversees and supports a designated Careers Leader in each individual school. This ensures strategic alignment across the trust while maintaining effective, school-level careers leadership. </w:t>
            </w:r>
          </w:p>
          <w:p w14:paraId="712DD4CC" w14:textId="77777777" w:rsidR="00092503" w:rsidRDefault="00092503" w:rsidP="00601E2D">
            <w:pPr>
              <w:pStyle w:val="Heading3"/>
              <w:spacing w:before="240" w:after="40"/>
            </w:pPr>
            <w:r>
              <w:t>Enterprise Advisers</w:t>
            </w:r>
          </w:p>
          <w:p w14:paraId="7960706F" w14:textId="009ED271" w:rsidR="00092503" w:rsidRDefault="00251032" w:rsidP="00251032">
            <w:pPr>
              <w:pStyle w:val="Bodytext1"/>
              <w:spacing w:before="80" w:after="80"/>
            </w:pPr>
            <w:r w:rsidRPr="00251032">
              <w:rPr>
                <w:lang w:val="en-GB"/>
              </w:rPr>
              <w:t>Business volunteers called ‘</w:t>
            </w:r>
            <w:r w:rsidR="00601E2D">
              <w:rPr>
                <w:lang w:val="en-GB"/>
              </w:rPr>
              <w:t>E</w:t>
            </w:r>
            <w:r w:rsidRPr="00251032">
              <w:rPr>
                <w:lang w:val="en-GB"/>
              </w:rPr>
              <w:t xml:space="preserve">nterprise </w:t>
            </w:r>
            <w:r w:rsidR="00601E2D">
              <w:rPr>
                <w:lang w:val="en-GB"/>
              </w:rPr>
              <w:t>A</w:t>
            </w:r>
            <w:r w:rsidRPr="00251032">
              <w:rPr>
                <w:lang w:val="en-GB"/>
              </w:rPr>
              <w:t xml:space="preserve">dvisers’ work with secondary schools or colleges, through the </w:t>
            </w:r>
            <w:hyperlink r:id="rId22" w:history="1">
              <w:r w:rsidRPr="00251032">
                <w:rPr>
                  <w:rStyle w:val="Hyperlink"/>
                  <w:lang w:val="en-GB"/>
                </w:rPr>
                <w:t>careers hub</w:t>
              </w:r>
            </w:hyperlink>
            <w:r w:rsidRPr="00251032">
              <w:rPr>
                <w:lang w:val="en-GB"/>
              </w:rPr>
              <w:t xml:space="preserve"> model, to provide strategic support in developing a careers plan and building employer networks.</w:t>
            </w:r>
            <w:r w:rsidR="0008285C" w:rsidRPr="008E6A9A">
              <w:t xml:space="preserve"> </w:t>
            </w:r>
          </w:p>
        </w:tc>
      </w:tr>
    </w:tbl>
    <w:p w14:paraId="4A0828B3" w14:textId="2D460A15" w:rsidR="006D0AF7" w:rsidRDefault="006D0AF7" w:rsidP="006F7C32">
      <w:pPr>
        <w:pStyle w:val="Heading3"/>
        <w:spacing w:before="160"/>
      </w:pPr>
      <w:r>
        <w:lastRenderedPageBreak/>
        <w:t>Collaborating with other schools</w:t>
      </w:r>
    </w:p>
    <w:p w14:paraId="1C87B731" w14:textId="45A5658B" w:rsidR="007219DE" w:rsidRDefault="00DD1BA1" w:rsidP="004F2A3F">
      <w:pPr>
        <w:pStyle w:val="Bodytext1"/>
      </w:pPr>
      <w:r w:rsidRPr="00DD1BA1">
        <w:t>Schools are expected to fund their careers programme from their core funding</w:t>
      </w:r>
      <w:r w:rsidR="004F2A3F">
        <w:t xml:space="preserve"> allocation</w:t>
      </w:r>
      <w:r w:rsidRPr="00DD1BA1">
        <w:t xml:space="preserve">; however, </w:t>
      </w:r>
      <w:proofErr w:type="gramStart"/>
      <w:r w:rsidRPr="00DD1BA1">
        <w:t>some</w:t>
      </w:r>
      <w:proofErr w:type="gramEnd"/>
      <w:r w:rsidRPr="00DD1BA1">
        <w:t xml:space="preserve"> </w:t>
      </w:r>
      <w:r w:rsidR="004F2A3F">
        <w:t>schools</w:t>
      </w:r>
      <w:r w:rsidRPr="00DD1BA1">
        <w:t xml:space="preserve"> access additional funding streams to enhance provision, extend opportunities, or target support for specific groups of pupils. Collaborating with other schools and colleges can also help to spread the cost of careers activities while maintaining quality</w:t>
      </w:r>
      <w:r w:rsidR="00D116E7">
        <w:t>.</w:t>
      </w:r>
    </w:p>
    <w:p w14:paraId="205D1CB8" w14:textId="582D1A02" w:rsidR="00280C45" w:rsidRDefault="007219DE" w:rsidP="004F2A3F">
      <w:pPr>
        <w:pStyle w:val="Bodytext1"/>
        <w:rPr>
          <w:rFonts w:eastAsia="Yu Mincho" w:cs="Arial"/>
        </w:rPr>
      </w:pPr>
      <w:r>
        <w:rPr>
          <w:noProof/>
        </w:rPr>
        <mc:AlternateContent>
          <mc:Choice Requires="wps">
            <w:drawing>
              <wp:anchor distT="0" distB="0" distL="114300" distR="114300" simplePos="0" relativeHeight="251658244" behindDoc="0" locked="0" layoutInCell="1" allowOverlap="1" wp14:anchorId="33FD4427" wp14:editId="7995E412">
                <wp:simplePos x="0" y="0"/>
                <wp:positionH relativeFrom="column">
                  <wp:posOffset>5715</wp:posOffset>
                </wp:positionH>
                <wp:positionV relativeFrom="paragraph">
                  <wp:posOffset>696595</wp:posOffset>
                </wp:positionV>
                <wp:extent cx="9163050" cy="1092200"/>
                <wp:effectExtent l="0" t="0" r="19050" b="12700"/>
                <wp:wrapTopAndBottom/>
                <wp:docPr id="910900110" name="Rectangle: Rounded Corners 13502093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63050" cy="1092200"/>
                        </a:xfrm>
                        <a:prstGeom prst="roundRect">
                          <a:avLst>
                            <a:gd name="adj" fmla="val 4064"/>
                          </a:avLst>
                        </a:prstGeom>
                        <a:noFill/>
                        <a:ln w="9525">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B8AEC15" w14:textId="3CEC71BF" w:rsidR="003A23A6" w:rsidRDefault="003A23A6" w:rsidP="00445690">
                            <w:pPr>
                              <w:pStyle w:val="Heading3"/>
                              <w:spacing w:before="160" w:after="80"/>
                              <w:rPr>
                                <w:lang w:val="en-US"/>
                              </w:rPr>
                            </w:pPr>
                            <w:r>
                              <w:t>What Ofsted look for</w:t>
                            </w:r>
                          </w:p>
                          <w:p w14:paraId="4109B175" w14:textId="564036BF" w:rsidR="003A23A6" w:rsidRPr="00EE44BA" w:rsidRDefault="0035689C" w:rsidP="00886F5F">
                            <w:pPr>
                              <w:pStyle w:val="Bodytext1"/>
                              <w:rPr>
                                <w:rFonts w:eastAsia="Yu Mincho" w:cs="Arial"/>
                              </w:rPr>
                            </w:pPr>
                            <w:r w:rsidRPr="004C53E0">
                              <w:t xml:space="preserve">Ofsted inspectors consider whether students are ready for the next stage of education, </w:t>
                            </w:r>
                            <w:proofErr w:type="gramStart"/>
                            <w:r w:rsidRPr="004C53E0">
                              <w:t>training</w:t>
                            </w:r>
                            <w:proofErr w:type="gramEnd"/>
                            <w:r w:rsidRPr="004C53E0">
                              <w:t xml:space="preserve"> or employment by the time they leave school.</w:t>
                            </w:r>
                            <w:r w:rsidRPr="004C53E0">
                              <w:rPr>
                                <w:spacing w:val="-2"/>
                              </w:rPr>
                              <w:t xml:space="preserve"> </w:t>
                            </w:r>
                            <w:r w:rsidRPr="004C53E0">
                              <w:t>This</w:t>
                            </w:r>
                            <w:r w:rsidRPr="004C53E0">
                              <w:rPr>
                                <w:spacing w:val="-4"/>
                              </w:rPr>
                              <w:t xml:space="preserve"> </w:t>
                            </w:r>
                            <w:r w:rsidRPr="004C53E0">
                              <w:t>includes</w:t>
                            </w:r>
                            <w:r w:rsidRPr="004C53E0">
                              <w:rPr>
                                <w:spacing w:val="-2"/>
                              </w:rPr>
                              <w:t xml:space="preserve"> </w:t>
                            </w:r>
                            <w:r w:rsidRPr="004C53E0">
                              <w:t>the</w:t>
                            </w:r>
                            <w:r w:rsidRPr="004C53E0">
                              <w:rPr>
                                <w:spacing w:val="-3"/>
                              </w:rPr>
                              <w:t xml:space="preserve"> </w:t>
                            </w:r>
                            <w:r w:rsidRPr="004C53E0">
                              <w:t>effectiveness of careers guidance in enabling students to make progress. Sources of evidence</w:t>
                            </w:r>
                            <w:r w:rsidRPr="004C53E0">
                              <w:rPr>
                                <w:spacing w:val="-4"/>
                              </w:rPr>
                              <w:t xml:space="preserve"> </w:t>
                            </w:r>
                            <w:r w:rsidRPr="004C53E0">
                              <w:t>used</w:t>
                            </w:r>
                            <w:r w:rsidRPr="004C53E0">
                              <w:rPr>
                                <w:spacing w:val="-4"/>
                              </w:rPr>
                              <w:t xml:space="preserve"> </w:t>
                            </w:r>
                            <w:r w:rsidRPr="004C53E0">
                              <w:t>by</w:t>
                            </w:r>
                            <w:r w:rsidRPr="004C53E0">
                              <w:rPr>
                                <w:spacing w:val="-3"/>
                              </w:rPr>
                              <w:t xml:space="preserve"> </w:t>
                            </w:r>
                            <w:r w:rsidRPr="004C53E0">
                              <w:t>inspectors</w:t>
                            </w:r>
                            <w:r w:rsidRPr="004C53E0">
                              <w:rPr>
                                <w:spacing w:val="-3"/>
                              </w:rPr>
                              <w:t xml:space="preserve"> </w:t>
                            </w:r>
                            <w:r w:rsidRPr="004C53E0">
                              <w:t>include</w:t>
                            </w:r>
                            <w:r w:rsidRPr="004C53E0">
                              <w:rPr>
                                <w:spacing w:val="-4"/>
                              </w:rPr>
                              <w:t xml:space="preserve"> </w:t>
                            </w:r>
                            <w:r w:rsidRPr="004C53E0">
                              <w:t>nationally</w:t>
                            </w:r>
                            <w:r w:rsidRPr="004C53E0">
                              <w:rPr>
                                <w:spacing w:val="-6"/>
                              </w:rPr>
                              <w:t xml:space="preserve"> </w:t>
                            </w:r>
                            <w:r w:rsidRPr="004C53E0">
                              <w:t>published</w:t>
                            </w:r>
                            <w:r w:rsidRPr="004C53E0">
                              <w:rPr>
                                <w:spacing w:val="-1"/>
                              </w:rPr>
                              <w:t xml:space="preserve"> </w:t>
                            </w:r>
                            <w:r w:rsidRPr="004C53E0">
                              <w:t>information</w:t>
                            </w:r>
                            <w:r w:rsidRPr="004C53E0">
                              <w:rPr>
                                <w:spacing w:val="-1"/>
                              </w:rPr>
                              <w:t xml:space="preserve"> </w:t>
                            </w:r>
                            <w:r w:rsidRPr="004C53E0">
                              <w:t>about</w:t>
                            </w:r>
                            <w:r w:rsidRPr="004C53E0">
                              <w:rPr>
                                <w:spacing w:val="-4"/>
                              </w:rPr>
                              <w:t xml:space="preserve"> </w:t>
                            </w:r>
                            <w:r w:rsidRPr="004C53E0">
                              <w:t>students’</w:t>
                            </w:r>
                            <w:r w:rsidRPr="004C53E0">
                              <w:rPr>
                                <w:spacing w:val="-2"/>
                              </w:rPr>
                              <w:t xml:space="preserve"> </w:t>
                            </w:r>
                            <w:r w:rsidRPr="004C53E0">
                              <w:t>destinations</w:t>
                            </w:r>
                            <w:r w:rsidRPr="004C53E0">
                              <w:rPr>
                                <w:spacing w:val="-5"/>
                              </w:rPr>
                              <w:t xml:space="preserve"> </w:t>
                            </w:r>
                            <w:r w:rsidRPr="004C53E0">
                              <w:t xml:space="preserve">when they leave </w:t>
                            </w:r>
                            <w:r w:rsidRPr="00522F14">
                              <w:t>the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33FD4427" id="Rectangle: Rounded Corners 1350209378" o:spid="_x0000_s1027" alt="&quot;&quot;" style="position:absolute;margin-left:.45pt;margin-top:54.85pt;width:721.5pt;height:86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26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" filled="f" strokecolor="#7030a0">
                <v:stroke joinstyle="miter"/>
                <v:textbox>
                  <w:txbxContent>
                    <w:p w14:paraId="6B8AEC15" w14:textId="3CEC71BF" w:rsidR="003A23A6" w:rsidRDefault="003A23A6" w:rsidP="00445690">
                      <w:pPr>
                        <w:pStyle w:val="Heading3"/>
                        <w:spacing w:before="160" w:after="80"/>
                        <w:rPr>
                          <w:lang w:val="en-US"/>
                        </w:rPr>
                      </w:pPr>
                      <w:r>
                        <w:t>What Ofsted look for</w:t>
                      </w:r>
                    </w:p>
                    <w:p w14:paraId="4109B175" w14:textId="564036BF" w:rsidR="003A23A6" w:rsidRPr="00EE44BA" w:rsidRDefault="0035689C" w:rsidP="00886F5F">
                      <w:pPr>
                        <w:pStyle w:val="Bodytext1"/>
                        <w:rPr>
                          <w:rFonts w:eastAsia="Yu Mincho" w:cs="Arial"/>
                        </w:rPr>
                      </w:pPr>
                      <w:r w:rsidRPr="004C53E0">
                        <w:t xml:space="preserve">Ofsted inspectors consider whether students are ready for the next stage of education, </w:t>
                      </w:r>
                      <w:proofErr w:type="gramStart"/>
                      <w:r w:rsidRPr="004C53E0">
                        <w:t>training</w:t>
                      </w:r>
                      <w:proofErr w:type="gramEnd"/>
                      <w:r w:rsidRPr="004C53E0">
                        <w:t xml:space="preserve"> or employment by the time they leave school.</w:t>
                      </w:r>
                      <w:r w:rsidRPr="004C53E0">
                        <w:rPr>
                          <w:spacing w:val="-2"/>
                        </w:rPr>
                        <w:t xml:space="preserve"> </w:t>
                      </w:r>
                      <w:r w:rsidRPr="004C53E0">
                        <w:t>This</w:t>
                      </w:r>
                      <w:r w:rsidRPr="004C53E0">
                        <w:rPr>
                          <w:spacing w:val="-4"/>
                        </w:rPr>
                        <w:t xml:space="preserve"> </w:t>
                      </w:r>
                      <w:r w:rsidRPr="004C53E0">
                        <w:t>includes</w:t>
                      </w:r>
                      <w:r w:rsidRPr="004C53E0">
                        <w:rPr>
                          <w:spacing w:val="-2"/>
                        </w:rPr>
                        <w:t xml:space="preserve"> </w:t>
                      </w:r>
                      <w:r w:rsidRPr="004C53E0">
                        <w:t>the</w:t>
                      </w:r>
                      <w:r w:rsidRPr="004C53E0">
                        <w:rPr>
                          <w:spacing w:val="-3"/>
                        </w:rPr>
                        <w:t xml:space="preserve"> </w:t>
                      </w:r>
                      <w:r w:rsidRPr="004C53E0">
                        <w:t>effectiveness of careers guidance in enabling students to make progress. Sources of evidence</w:t>
                      </w:r>
                      <w:r w:rsidRPr="004C53E0">
                        <w:rPr>
                          <w:spacing w:val="-4"/>
                        </w:rPr>
                        <w:t xml:space="preserve"> </w:t>
                      </w:r>
                      <w:r w:rsidRPr="004C53E0">
                        <w:t>used</w:t>
                      </w:r>
                      <w:r w:rsidRPr="004C53E0">
                        <w:rPr>
                          <w:spacing w:val="-4"/>
                        </w:rPr>
                        <w:t xml:space="preserve"> </w:t>
                      </w:r>
                      <w:r w:rsidRPr="004C53E0">
                        <w:t>by</w:t>
                      </w:r>
                      <w:r w:rsidRPr="004C53E0">
                        <w:rPr>
                          <w:spacing w:val="-3"/>
                        </w:rPr>
                        <w:t xml:space="preserve"> </w:t>
                      </w:r>
                      <w:r w:rsidRPr="004C53E0">
                        <w:t>inspectors</w:t>
                      </w:r>
                      <w:r w:rsidRPr="004C53E0">
                        <w:rPr>
                          <w:spacing w:val="-3"/>
                        </w:rPr>
                        <w:t xml:space="preserve"> </w:t>
                      </w:r>
                      <w:r w:rsidRPr="004C53E0">
                        <w:t>include</w:t>
                      </w:r>
                      <w:r w:rsidRPr="004C53E0">
                        <w:rPr>
                          <w:spacing w:val="-4"/>
                        </w:rPr>
                        <w:t xml:space="preserve"> </w:t>
                      </w:r>
                      <w:r w:rsidRPr="004C53E0">
                        <w:t>nationally</w:t>
                      </w:r>
                      <w:r w:rsidRPr="004C53E0">
                        <w:rPr>
                          <w:spacing w:val="-6"/>
                        </w:rPr>
                        <w:t xml:space="preserve"> </w:t>
                      </w:r>
                      <w:r w:rsidRPr="004C53E0">
                        <w:t>published</w:t>
                      </w:r>
                      <w:r w:rsidRPr="004C53E0">
                        <w:rPr>
                          <w:spacing w:val="-1"/>
                        </w:rPr>
                        <w:t xml:space="preserve"> </w:t>
                      </w:r>
                      <w:r w:rsidRPr="004C53E0">
                        <w:t>information</w:t>
                      </w:r>
                      <w:r w:rsidRPr="004C53E0">
                        <w:rPr>
                          <w:spacing w:val="-1"/>
                        </w:rPr>
                        <w:t xml:space="preserve"> </w:t>
                      </w:r>
                      <w:r w:rsidRPr="004C53E0">
                        <w:t>about</w:t>
                      </w:r>
                      <w:r w:rsidRPr="004C53E0">
                        <w:rPr>
                          <w:spacing w:val="-4"/>
                        </w:rPr>
                        <w:t xml:space="preserve"> </w:t>
                      </w:r>
                      <w:r w:rsidRPr="004C53E0">
                        <w:t>students’</w:t>
                      </w:r>
                      <w:r w:rsidRPr="004C53E0">
                        <w:rPr>
                          <w:spacing w:val="-2"/>
                        </w:rPr>
                        <w:t xml:space="preserve"> </w:t>
                      </w:r>
                      <w:r w:rsidRPr="004C53E0">
                        <w:t>destinations</w:t>
                      </w:r>
                      <w:r w:rsidRPr="004C53E0">
                        <w:rPr>
                          <w:spacing w:val="-5"/>
                        </w:rPr>
                        <w:t xml:space="preserve"> </w:t>
                      </w:r>
                      <w:r w:rsidRPr="004C53E0">
                        <w:t xml:space="preserve">when they leave </w:t>
                      </w:r>
                      <w:r w:rsidRPr="00522F14">
                        <w:t>the school.</w:t>
                      </w:r>
                    </w:p>
                  </w:txbxContent>
                </v:textbox>
                <w10:wrap type="topAndBottom"/>
              </v:roundrect>
            </w:pict>
          </mc:Fallback>
        </mc:AlternateContent>
      </w:r>
      <w:hyperlink r:id="rId23">
        <w:r w:rsidR="162F3D52" w:rsidRPr="0ACBEEDE">
          <w:rPr>
            <w:rStyle w:val="Hyperlink"/>
            <w:rFonts w:eastAsia="Yu Mincho" w:cs="Arial"/>
          </w:rPr>
          <w:t>Careers Hubs</w:t>
        </w:r>
      </w:hyperlink>
      <w:r w:rsidR="162F3D52" w:rsidRPr="0ACBEEDE">
        <w:rPr>
          <w:rFonts w:eastAsia="Yu Mincho" w:cs="Arial"/>
        </w:rPr>
        <w:t>, each with a dedicated Hub Lead, bring together a group of secondary schools and colleges with partners in the business, public, education and voluntary sectors. The number of schools in Careers Hubs is growing and evidence shows that they are making the fastest progress against the Gatsby Benchmarks.</w:t>
      </w:r>
    </w:p>
    <w:p w14:paraId="100BC6ED" w14:textId="73BDC30E" w:rsidR="009C4FEB" w:rsidRDefault="009C4FEB" w:rsidP="00445690">
      <w:pPr>
        <w:pStyle w:val="Heading2"/>
        <w:spacing w:before="600"/>
        <w:ind w:left="567" w:hanging="567"/>
      </w:pPr>
      <w:bookmarkStart w:id="5" w:name="_How_to_monitor"/>
      <w:bookmarkEnd w:id="5"/>
      <w:r>
        <w:t xml:space="preserve">How to monitor </w:t>
      </w:r>
      <w:r w:rsidR="004355B7">
        <w:t xml:space="preserve">the </w:t>
      </w:r>
      <w:r w:rsidR="00BD76AA">
        <w:t xml:space="preserve">careers </w:t>
      </w:r>
      <w:r w:rsidR="004355B7">
        <w:t>programm</w:t>
      </w:r>
      <w:r w:rsidR="00517950">
        <w:t>e</w:t>
      </w:r>
      <w:r w:rsidR="00E3091A">
        <w:t xml:space="preserve"> </w:t>
      </w:r>
    </w:p>
    <w:p w14:paraId="2FD2C545" w14:textId="677AF37D" w:rsidR="00F90588" w:rsidRDefault="00220A90" w:rsidP="19E89C25">
      <w:pPr>
        <w:pStyle w:val="Bodytext1"/>
      </w:pPr>
      <w:r>
        <w:t xml:space="preserve">This section of the toolkit </w:t>
      </w:r>
      <w:r w:rsidR="00337556">
        <w:t>summarises</w:t>
      </w:r>
      <w:r>
        <w:t xml:space="preserve"> each of the </w:t>
      </w:r>
      <w:r w:rsidR="00910CFC">
        <w:t xml:space="preserve">recently updated </w:t>
      </w:r>
      <w:r w:rsidR="005D0D71">
        <w:t xml:space="preserve">Gatsby </w:t>
      </w:r>
      <w:r w:rsidR="00865C5A">
        <w:t>B</w:t>
      </w:r>
      <w:r>
        <w:t>enchmarks</w:t>
      </w:r>
      <w:r w:rsidR="005D0D71">
        <w:rPr>
          <w:spacing w:val="-3"/>
        </w:rPr>
        <w:t xml:space="preserve"> </w:t>
      </w:r>
      <w:r w:rsidR="008D3C85">
        <w:t>a</w:t>
      </w:r>
      <w:r w:rsidR="00C639EF">
        <w:t>nd outlines</w:t>
      </w:r>
      <w:r w:rsidR="008D3C85">
        <w:t xml:space="preserve"> success</w:t>
      </w:r>
      <w:r w:rsidR="005D0D71">
        <w:t xml:space="preserve"> indicators and </w:t>
      </w:r>
      <w:r w:rsidR="00711242">
        <w:t xml:space="preserve">potential </w:t>
      </w:r>
      <w:r w:rsidR="00C06443">
        <w:t>information sources</w:t>
      </w:r>
      <w:r w:rsidR="005D0561">
        <w:t xml:space="preserve"> to</w:t>
      </w:r>
      <w:r w:rsidR="00C06443">
        <w:t xml:space="preserve"> help you monitor </w:t>
      </w:r>
      <w:r w:rsidR="003B3585">
        <w:t>your school’s/trust’s careers programme.</w:t>
      </w:r>
    </w:p>
    <w:p w14:paraId="2EDB3C94" w14:textId="628E03C9" w:rsidR="00864533" w:rsidRDefault="009C4FEB" w:rsidP="008D3C85">
      <w:pPr>
        <w:pStyle w:val="Bodytext1"/>
      </w:pPr>
      <w:r w:rsidRPr="008D3C85">
        <w:t>Although there are eight individual benchmarks, these should also be considered as a whole, reflecting the school/trust vision for careers</w:t>
      </w:r>
      <w:r w:rsidR="00E57F28">
        <w:t xml:space="preserve"> </w:t>
      </w:r>
      <w:r w:rsidRPr="008D3C85">
        <w:t>education and personal development.</w:t>
      </w:r>
    </w:p>
    <w:p w14:paraId="3585C165" w14:textId="77777777" w:rsidR="008D3C85" w:rsidRPr="004C53E0" w:rsidRDefault="008D3C85" w:rsidP="19E89C25">
      <w:pPr>
        <w:pStyle w:val="Bodytext1"/>
        <w:rPr>
          <w:rFonts w:eastAsiaTheme="minorEastAsia"/>
        </w:rPr>
      </w:pPr>
    </w:p>
    <w:p w14:paraId="01753F66" w14:textId="77777777" w:rsidR="00864533" w:rsidRDefault="00864533">
      <w:pPr>
        <w:spacing w:after="0" w:line="240" w:lineRule="auto"/>
        <w:rPr>
          <w:rFonts w:ascii="Lexend Deca Light" w:eastAsia="Calibri" w:hAnsi="Lexend Deca Light" w:cs="Arial"/>
          <w:color w:val="000000" w:themeColor="text1"/>
          <w:lang w:val="en-US"/>
        </w:rPr>
      </w:pPr>
      <w:r>
        <w:rPr>
          <w:rFonts w:eastAsia="Calibri" w:cs="Arial"/>
        </w:rPr>
        <w:br w:type="page"/>
      </w:r>
    </w:p>
    <w:p w14:paraId="73FE47BC" w14:textId="2FE0D60E" w:rsidR="000C1A70" w:rsidRPr="004C53E0" w:rsidRDefault="000C1A70" w:rsidP="000C1A70">
      <w:pPr>
        <w:pStyle w:val="Heading3"/>
      </w:pPr>
      <w:r>
        <w:lastRenderedPageBreak/>
        <w:t>Benchmark 1: A stable careers programme (which meets the requirements of the 7 other benchmarks)</w:t>
      </w:r>
    </w:p>
    <w:tbl>
      <w:tblPr>
        <w:tblW w:w="15168"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5F5F5"/>
        <w:tblLayout w:type="fixed"/>
        <w:tblCellMar>
          <w:left w:w="57" w:type="dxa"/>
          <w:right w:w="57" w:type="dxa"/>
        </w:tblCellMar>
        <w:tblLook w:val="01E0" w:firstRow="1" w:lastRow="1" w:firstColumn="1" w:lastColumn="1" w:noHBand="0" w:noVBand="0"/>
      </w:tblPr>
      <w:tblGrid>
        <w:gridCol w:w="3402"/>
        <w:gridCol w:w="3686"/>
        <w:gridCol w:w="3544"/>
        <w:gridCol w:w="4536"/>
      </w:tblGrid>
      <w:tr w:rsidR="000445B4" w:rsidRPr="00842679" w14:paraId="40171EF4" w14:textId="20B589BA" w:rsidTr="19E89C25">
        <w:trPr>
          <w:trHeight w:val="294"/>
        </w:trPr>
        <w:tc>
          <w:tcPr>
            <w:tcW w:w="3402" w:type="dxa"/>
            <w:shd w:val="clear" w:color="auto" w:fill="00407B"/>
          </w:tcPr>
          <w:p w14:paraId="56E7BA48" w14:textId="329979AD" w:rsidR="00864533" w:rsidRPr="00F4534B" w:rsidRDefault="00C639EF">
            <w:pPr>
              <w:pStyle w:val="TableParagraph"/>
              <w:spacing w:before="40" w:after="80" w:line="273" w:lineRule="exact"/>
              <w:rPr>
                <w:rFonts w:ascii="Lexend Deca" w:hAnsi="Lexend Deca"/>
                <w:bCs/>
                <w:sz w:val="24"/>
                <w:szCs w:val="24"/>
              </w:rPr>
            </w:pPr>
            <w:r w:rsidRPr="19E89C25">
              <w:rPr>
                <w:rFonts w:ascii="Lexend Deca" w:hAnsi="Lexend Deca"/>
                <w:sz w:val="24"/>
                <w:szCs w:val="24"/>
              </w:rPr>
              <w:t>Benchmark</w:t>
            </w:r>
            <w:r>
              <w:rPr>
                <w:rFonts w:ascii="Lexend Deca" w:hAnsi="Lexend Deca"/>
                <w:bCs/>
                <w:sz w:val="24"/>
                <w:szCs w:val="24"/>
              </w:rPr>
              <w:t xml:space="preserve"> characteristics</w:t>
            </w:r>
          </w:p>
        </w:tc>
        <w:tc>
          <w:tcPr>
            <w:tcW w:w="3686" w:type="dxa"/>
            <w:shd w:val="clear" w:color="auto" w:fill="00407B"/>
          </w:tcPr>
          <w:p w14:paraId="12E23E51" w14:textId="77777777" w:rsidR="00864533" w:rsidRPr="00F4534B" w:rsidRDefault="00864533">
            <w:pPr>
              <w:pStyle w:val="TableParagraph"/>
              <w:spacing w:before="40" w:after="80" w:line="273" w:lineRule="exact"/>
              <w:ind w:left="115"/>
              <w:rPr>
                <w:rFonts w:ascii="Lexend Deca" w:hAnsi="Lexend Deca"/>
                <w:bCs/>
                <w:sz w:val="24"/>
                <w:szCs w:val="24"/>
              </w:rPr>
            </w:pPr>
            <w:r w:rsidRPr="00F4534B">
              <w:rPr>
                <w:rFonts w:ascii="Lexend Deca" w:hAnsi="Lexend Deca"/>
                <w:bCs/>
                <w:sz w:val="24"/>
                <w:szCs w:val="24"/>
              </w:rPr>
              <w:t>Indicators</w:t>
            </w:r>
            <w:r w:rsidRPr="00F4534B">
              <w:rPr>
                <w:rFonts w:ascii="Lexend Deca" w:hAnsi="Lexend Deca"/>
                <w:bCs/>
                <w:spacing w:val="-5"/>
                <w:sz w:val="24"/>
                <w:szCs w:val="24"/>
              </w:rPr>
              <w:t xml:space="preserve"> </w:t>
            </w:r>
            <w:r w:rsidRPr="00F4534B">
              <w:rPr>
                <w:rFonts w:ascii="Lexend Deca" w:hAnsi="Lexend Deca"/>
                <w:bCs/>
                <w:sz w:val="24"/>
                <w:szCs w:val="24"/>
              </w:rPr>
              <w:t>of</w:t>
            </w:r>
            <w:r w:rsidRPr="00F4534B">
              <w:rPr>
                <w:rFonts w:ascii="Lexend Deca" w:hAnsi="Lexend Deca"/>
                <w:bCs/>
                <w:spacing w:val="-2"/>
                <w:sz w:val="24"/>
                <w:szCs w:val="24"/>
              </w:rPr>
              <w:t xml:space="preserve"> success</w:t>
            </w:r>
          </w:p>
        </w:tc>
        <w:tc>
          <w:tcPr>
            <w:tcW w:w="3544" w:type="dxa"/>
            <w:shd w:val="clear" w:color="auto" w:fill="00407B"/>
          </w:tcPr>
          <w:p w14:paraId="0C7D5AF5" w14:textId="77777777" w:rsidR="00864533" w:rsidRPr="00F4534B" w:rsidRDefault="00864533">
            <w:pPr>
              <w:pStyle w:val="TableParagraph"/>
              <w:spacing w:before="40" w:after="80" w:line="273" w:lineRule="exact"/>
              <w:rPr>
                <w:rFonts w:ascii="Lexend Deca" w:hAnsi="Lexend Deca"/>
                <w:bCs/>
                <w:sz w:val="24"/>
                <w:szCs w:val="24"/>
              </w:rPr>
            </w:pPr>
            <w:r w:rsidRPr="00F4534B">
              <w:rPr>
                <w:rFonts w:ascii="Lexend Deca" w:hAnsi="Lexend Deca"/>
                <w:bCs/>
                <w:sz w:val="24"/>
                <w:szCs w:val="24"/>
              </w:rPr>
              <w:t>Governing</w:t>
            </w:r>
            <w:r w:rsidRPr="00F4534B">
              <w:rPr>
                <w:rFonts w:ascii="Lexend Deca" w:hAnsi="Lexend Deca"/>
                <w:bCs/>
                <w:spacing w:val="-5"/>
                <w:sz w:val="24"/>
                <w:szCs w:val="24"/>
              </w:rPr>
              <w:t xml:space="preserve"> </w:t>
            </w:r>
            <w:r w:rsidRPr="00F4534B">
              <w:rPr>
                <w:rFonts w:ascii="Lexend Deca" w:hAnsi="Lexend Deca"/>
                <w:bCs/>
                <w:sz w:val="24"/>
                <w:szCs w:val="24"/>
              </w:rPr>
              <w:t>board</w:t>
            </w:r>
            <w:r w:rsidRPr="00F4534B">
              <w:rPr>
                <w:rFonts w:ascii="Lexend Deca" w:hAnsi="Lexend Deca"/>
                <w:bCs/>
                <w:spacing w:val="-2"/>
                <w:sz w:val="24"/>
                <w:szCs w:val="24"/>
              </w:rPr>
              <w:t xml:space="preserve"> </w:t>
            </w:r>
            <w:r w:rsidRPr="00F4534B">
              <w:rPr>
                <w:rFonts w:ascii="Lexend Deca" w:hAnsi="Lexend Deca"/>
                <w:bCs/>
                <w:sz w:val="24"/>
                <w:szCs w:val="24"/>
              </w:rPr>
              <w:t xml:space="preserve">information </w:t>
            </w:r>
            <w:r w:rsidRPr="00F4534B">
              <w:rPr>
                <w:rFonts w:ascii="Lexend Deca" w:hAnsi="Lexend Deca"/>
                <w:bCs/>
                <w:spacing w:val="-2"/>
                <w:sz w:val="24"/>
                <w:szCs w:val="24"/>
              </w:rPr>
              <w:t>sources</w:t>
            </w:r>
          </w:p>
        </w:tc>
        <w:tc>
          <w:tcPr>
            <w:tcW w:w="4536" w:type="dxa"/>
            <w:shd w:val="clear" w:color="auto" w:fill="00407B"/>
          </w:tcPr>
          <w:p w14:paraId="6F715A84" w14:textId="70039136" w:rsidR="00864533" w:rsidRPr="00F4534B" w:rsidRDefault="00864533" w:rsidP="19E89C25">
            <w:pPr>
              <w:pStyle w:val="TableParagraph"/>
              <w:tabs>
                <w:tab w:val="left" w:pos="5777"/>
              </w:tabs>
              <w:spacing w:before="40" w:after="80" w:line="273" w:lineRule="exact"/>
              <w:rPr>
                <w:rFonts w:ascii="Lexend Deca" w:hAnsi="Lexend Deca"/>
                <w:bCs/>
                <w:sz w:val="24"/>
                <w:szCs w:val="24"/>
              </w:rPr>
            </w:pPr>
            <w:r>
              <w:rPr>
                <w:rFonts w:ascii="Lexend Deca" w:hAnsi="Lexend Deca"/>
                <w:bCs/>
                <w:sz w:val="24"/>
                <w:szCs w:val="24"/>
              </w:rPr>
              <w:t>Governing board</w:t>
            </w:r>
            <w:r w:rsidR="00D90050">
              <w:rPr>
                <w:rFonts w:ascii="Lexend Deca" w:hAnsi="Lexend Deca"/>
                <w:bCs/>
                <w:sz w:val="24"/>
                <w:szCs w:val="24"/>
              </w:rPr>
              <w:t xml:space="preserve"> monitoring </w:t>
            </w:r>
            <w:r w:rsidR="00533D1F">
              <w:rPr>
                <w:rFonts w:ascii="Lexend Deca" w:hAnsi="Lexend Deca"/>
                <w:bCs/>
                <w:sz w:val="24"/>
                <w:szCs w:val="24"/>
              </w:rPr>
              <w:t>notes</w:t>
            </w:r>
          </w:p>
        </w:tc>
      </w:tr>
      <w:tr w:rsidR="00F947FE" w:rsidRPr="00842679" w14:paraId="4EBA12C0" w14:textId="1EEA8A66" w:rsidTr="004C53E0">
        <w:trPr>
          <w:trHeight w:val="6415"/>
        </w:trPr>
        <w:tc>
          <w:tcPr>
            <w:tcW w:w="3402" w:type="dxa"/>
            <w:shd w:val="clear" w:color="auto" w:fill="F5F5F5"/>
          </w:tcPr>
          <w:p w14:paraId="520B4816" w14:textId="50F508AF" w:rsidR="00864533" w:rsidRPr="00F4534B" w:rsidRDefault="00864533" w:rsidP="00585AF1">
            <w:pPr>
              <w:pStyle w:val="Bodytextbullets"/>
              <w:spacing w:before="40" w:after="120"/>
              <w:ind w:left="443" w:hanging="284"/>
            </w:pPr>
            <w:r w:rsidRPr="00F4534B">
              <w:t>A programme of careers education and guidance that is known and understood by stakeholders</w:t>
            </w:r>
            <w:r w:rsidR="00F662D1">
              <w:t xml:space="preserve">, </w:t>
            </w:r>
            <w:r w:rsidRPr="00F4534B">
              <w:t xml:space="preserve">parents, </w:t>
            </w:r>
            <w:proofErr w:type="gramStart"/>
            <w:r w:rsidRPr="00F4534B">
              <w:t>employers</w:t>
            </w:r>
            <w:proofErr w:type="gramEnd"/>
            <w:r w:rsidRPr="00F4534B">
              <w:t xml:space="preserve"> and training providers</w:t>
            </w:r>
            <w:r w:rsidR="00650EC0">
              <w:t>.</w:t>
            </w:r>
          </w:p>
          <w:p w14:paraId="15D95ED8" w14:textId="325A0A5F" w:rsidR="00864533" w:rsidRPr="009C4FEB" w:rsidRDefault="00A257A8" w:rsidP="00585AF1">
            <w:pPr>
              <w:pStyle w:val="Bodytextbullets"/>
              <w:spacing w:before="40" w:after="120"/>
              <w:ind w:left="443" w:hanging="284"/>
            </w:pPr>
            <w:r>
              <w:t>The</w:t>
            </w:r>
            <w:r w:rsidR="00864533" w:rsidRPr="00F4534B">
              <w:t xml:space="preserve"> careers program</w:t>
            </w:r>
            <w:r>
              <w:t>me</w:t>
            </w:r>
            <w:r w:rsidR="00864533" w:rsidRPr="00F4534B">
              <w:t xml:space="preserve"> is frequently assessed</w:t>
            </w:r>
            <w:r w:rsidR="00F662D1">
              <w:t>,</w:t>
            </w:r>
            <w:r w:rsidR="00864533" w:rsidRPr="00F4534B">
              <w:t xml:space="preserve"> with input from students, parents</w:t>
            </w:r>
            <w:r w:rsidR="00864533">
              <w:t>,</w:t>
            </w:r>
            <w:r w:rsidR="00864533" w:rsidRPr="00F4534B" w:rsidDel="00A257A8">
              <w:t xml:space="preserve"> </w:t>
            </w:r>
            <w:proofErr w:type="gramStart"/>
            <w:r w:rsidR="00864533" w:rsidRPr="00F4534B" w:rsidDel="00A257A8">
              <w:t>staff</w:t>
            </w:r>
            <w:proofErr w:type="gramEnd"/>
            <w:r w:rsidR="00864533" w:rsidRPr="00F4534B" w:rsidDel="00A257A8">
              <w:t xml:space="preserve"> </w:t>
            </w:r>
            <w:r w:rsidR="00864533" w:rsidRPr="00F4534B">
              <w:t>and employers</w:t>
            </w:r>
            <w:r w:rsidR="00650EC0">
              <w:t>.</w:t>
            </w:r>
          </w:p>
          <w:p w14:paraId="4F1838B1" w14:textId="1AC25E57" w:rsidR="00C2067C" w:rsidRPr="004C53E0" w:rsidRDefault="00C2067C" w:rsidP="00522F14">
            <w:pPr>
              <w:spacing w:before="20" w:after="40"/>
              <w:rPr>
                <w:rFonts w:ascii="Lexend Deca Light" w:hAnsi="Lexend Deca Light"/>
                <w:color w:val="0562C1"/>
                <w:u w:val="single"/>
              </w:rPr>
            </w:pPr>
          </w:p>
        </w:tc>
        <w:tc>
          <w:tcPr>
            <w:tcW w:w="3686" w:type="dxa"/>
            <w:shd w:val="clear" w:color="auto" w:fill="F5F5F5"/>
          </w:tcPr>
          <w:p w14:paraId="6F43CF4A" w14:textId="2388C4DD" w:rsidR="00864533" w:rsidRPr="00F4534B" w:rsidRDefault="00864533" w:rsidP="00522F14">
            <w:pPr>
              <w:pStyle w:val="Bodytextbullets"/>
              <w:spacing w:before="20" w:after="40"/>
              <w:ind w:left="426" w:hanging="284"/>
            </w:pPr>
            <w:r w:rsidRPr="00F4534B">
              <w:t>Careers</w:t>
            </w:r>
            <w:r w:rsidRPr="00F4534B">
              <w:rPr>
                <w:spacing w:val="-8"/>
              </w:rPr>
              <w:t xml:space="preserve"> </w:t>
            </w:r>
            <w:r w:rsidRPr="00F4534B">
              <w:t>guidance</w:t>
            </w:r>
            <w:r w:rsidRPr="00F4534B">
              <w:rPr>
                <w:spacing w:val="-6"/>
              </w:rPr>
              <w:t xml:space="preserve"> </w:t>
            </w:r>
            <w:r w:rsidRPr="00F4534B">
              <w:t>is</w:t>
            </w:r>
            <w:r w:rsidRPr="00F4534B">
              <w:rPr>
                <w:spacing w:val="-6"/>
              </w:rPr>
              <w:t xml:space="preserve"> </w:t>
            </w:r>
            <w:r w:rsidRPr="00F4534B">
              <w:t>featured within the school/trust development plan</w:t>
            </w:r>
            <w:r w:rsidR="00650EC0">
              <w:t>.</w:t>
            </w:r>
          </w:p>
          <w:p w14:paraId="177446CB" w14:textId="201DCD4F" w:rsidR="00864533" w:rsidRPr="00F4534B" w:rsidRDefault="00864533" w:rsidP="00522F14">
            <w:pPr>
              <w:pStyle w:val="Bodytextbullets"/>
              <w:spacing w:before="20" w:after="40"/>
              <w:ind w:left="426" w:hanging="284"/>
            </w:pPr>
            <w:r w:rsidRPr="00F4534B">
              <w:t>The</w:t>
            </w:r>
            <w:r w:rsidRPr="00F4534B">
              <w:rPr>
                <w:spacing w:val="-3"/>
              </w:rPr>
              <w:t xml:space="preserve"> </w:t>
            </w:r>
            <w:r w:rsidRPr="00F4534B">
              <w:t>school</w:t>
            </w:r>
            <w:r w:rsidR="00522F14">
              <w:t>/trust has</w:t>
            </w:r>
            <w:r w:rsidR="00A058D3" w:rsidRPr="00A058D3">
              <w:rPr>
                <w:lang w:val="en-GB"/>
              </w:rPr>
              <w:t xml:space="preserve"> mechanisms for </w:t>
            </w:r>
            <w:r w:rsidR="00D87802" w:rsidRPr="00A058D3">
              <w:rPr>
                <w:lang w:val="en-GB"/>
              </w:rPr>
              <w:t>securing</w:t>
            </w:r>
            <w:r w:rsidR="00A058D3" w:rsidRPr="00A058D3">
              <w:rPr>
                <w:lang w:val="en-GB"/>
              </w:rPr>
              <w:t xml:space="preserve"> quality. For example, using the</w:t>
            </w:r>
            <w:r w:rsidR="00662101">
              <w:rPr>
                <w:lang w:val="en-GB"/>
              </w:rPr>
              <w:t xml:space="preserve"> Careers Impact</w:t>
            </w:r>
            <w:r w:rsidR="00A058D3" w:rsidRPr="00A058D3">
              <w:rPr>
                <w:lang w:val="en-GB"/>
              </w:rPr>
              <w:t xml:space="preserve"> </w:t>
            </w:r>
            <w:hyperlink r:id="rId24" w:history="1">
              <w:r w:rsidR="00662101">
                <w:rPr>
                  <w:rStyle w:val="Hyperlink"/>
                  <w:lang w:val="en-GB"/>
                </w:rPr>
                <w:t>i</w:t>
              </w:r>
              <w:r w:rsidR="00A058D3" w:rsidRPr="00EB5FE5">
                <w:rPr>
                  <w:rStyle w:val="Hyperlink"/>
                  <w:lang w:val="en-GB"/>
                </w:rPr>
                <w:t xml:space="preserve">nternal </w:t>
              </w:r>
              <w:r w:rsidR="004B3B9A">
                <w:rPr>
                  <w:rStyle w:val="Hyperlink"/>
                  <w:lang w:val="en-GB"/>
                </w:rPr>
                <w:t>l</w:t>
              </w:r>
              <w:r w:rsidR="00A058D3" w:rsidRPr="00EB5FE5">
                <w:rPr>
                  <w:rStyle w:val="Hyperlink"/>
                  <w:lang w:val="en-GB"/>
                </w:rPr>
                <w:t xml:space="preserve">eadership </w:t>
              </w:r>
              <w:r w:rsidR="004B3B9A">
                <w:rPr>
                  <w:rStyle w:val="Hyperlink"/>
                  <w:lang w:val="en-GB"/>
                </w:rPr>
                <w:t>r</w:t>
              </w:r>
              <w:r w:rsidR="00A058D3" w:rsidRPr="00EB5FE5">
                <w:rPr>
                  <w:rStyle w:val="Hyperlink"/>
                  <w:lang w:val="en-GB"/>
                </w:rPr>
                <w:t>eview</w:t>
              </w:r>
            </w:hyperlink>
            <w:r w:rsidRPr="00F4534B">
              <w:t xml:space="preserve"> or are </w:t>
            </w:r>
            <w:r w:rsidR="00F32AB0" w:rsidRPr="00F32AB0">
              <w:rPr>
                <w:lang w:val="en-GB"/>
              </w:rPr>
              <w:t>considering some form of recognised quality assurance or accreditation for careers provision</w:t>
            </w:r>
            <w:r w:rsidR="00650EC0">
              <w:rPr>
                <w:lang w:val="en-GB"/>
              </w:rPr>
              <w:t>.</w:t>
            </w:r>
          </w:p>
          <w:p w14:paraId="62CC856D" w14:textId="3493AB42" w:rsidR="00864533" w:rsidRPr="00F4534B" w:rsidRDefault="00864533" w:rsidP="00522F14">
            <w:pPr>
              <w:pStyle w:val="Bodytextbullets"/>
              <w:spacing w:before="20" w:after="40"/>
              <w:ind w:left="426" w:hanging="284"/>
            </w:pPr>
            <w:r w:rsidRPr="00F4534B">
              <w:t>Strategy</w:t>
            </w:r>
            <w:r w:rsidRPr="00F4534B">
              <w:rPr>
                <w:spacing w:val="-8"/>
              </w:rPr>
              <w:t xml:space="preserve"> </w:t>
            </w:r>
            <w:r w:rsidRPr="00F4534B">
              <w:t>and</w:t>
            </w:r>
            <w:r w:rsidRPr="00F4534B">
              <w:rPr>
                <w:spacing w:val="-8"/>
              </w:rPr>
              <w:t xml:space="preserve"> </w:t>
            </w:r>
            <w:r w:rsidRPr="00F4534B">
              <w:t>delivery</w:t>
            </w:r>
            <w:r w:rsidRPr="00F4534B">
              <w:rPr>
                <w:spacing w:val="-8"/>
              </w:rPr>
              <w:t xml:space="preserve"> </w:t>
            </w:r>
            <w:r w:rsidRPr="00F4534B">
              <w:t>are</w:t>
            </w:r>
            <w:r w:rsidRPr="00F4534B">
              <w:rPr>
                <w:spacing w:val="-6"/>
              </w:rPr>
              <w:t xml:space="preserve"> </w:t>
            </w:r>
            <w:r w:rsidRPr="00F4534B">
              <w:t>informed</w:t>
            </w:r>
            <w:r w:rsidRPr="00F4534B">
              <w:rPr>
                <w:spacing w:val="-8"/>
              </w:rPr>
              <w:t xml:space="preserve"> </w:t>
            </w:r>
            <w:r w:rsidRPr="00F4534B">
              <w:t>by stakeholder feedback</w:t>
            </w:r>
            <w:r w:rsidR="00650EC0">
              <w:t>.</w:t>
            </w:r>
          </w:p>
          <w:p w14:paraId="5B27A2D4" w14:textId="1ACC8EEC" w:rsidR="00864533" w:rsidRPr="00F4534B" w:rsidRDefault="00864533" w:rsidP="00522F14">
            <w:pPr>
              <w:pStyle w:val="Bodytextbullets"/>
              <w:spacing w:before="20" w:after="40"/>
              <w:ind w:left="426" w:hanging="284"/>
            </w:pPr>
            <w:r w:rsidRPr="00F4534B">
              <w:t>The</w:t>
            </w:r>
            <w:r w:rsidRPr="00F4534B">
              <w:rPr>
                <w:spacing w:val="-6"/>
              </w:rPr>
              <w:t xml:space="preserve"> </w:t>
            </w:r>
            <w:r w:rsidRPr="00F4534B">
              <w:t>Careers</w:t>
            </w:r>
            <w:r w:rsidRPr="00F4534B">
              <w:rPr>
                <w:spacing w:val="-8"/>
              </w:rPr>
              <w:t xml:space="preserve"> </w:t>
            </w:r>
            <w:r w:rsidRPr="00F4534B">
              <w:t>Leader</w:t>
            </w:r>
            <w:r w:rsidRPr="00F4534B">
              <w:rPr>
                <w:spacing w:val="-7"/>
              </w:rPr>
              <w:t xml:space="preserve"> </w:t>
            </w:r>
            <w:r w:rsidRPr="00F4534B">
              <w:t>works</w:t>
            </w:r>
            <w:r w:rsidRPr="00F4534B">
              <w:rPr>
                <w:spacing w:val="-8"/>
              </w:rPr>
              <w:t xml:space="preserve"> </w:t>
            </w:r>
            <w:r w:rsidRPr="00F4534B">
              <w:t>collaboratively</w:t>
            </w:r>
            <w:r w:rsidRPr="00F4534B">
              <w:rPr>
                <w:spacing w:val="-8"/>
              </w:rPr>
              <w:t xml:space="preserve"> </w:t>
            </w:r>
            <w:r w:rsidRPr="00F4534B">
              <w:t>with others (the SENCO for example) to embed a whole school approach</w:t>
            </w:r>
            <w:r w:rsidR="00650EC0">
              <w:t>.</w:t>
            </w:r>
          </w:p>
          <w:p w14:paraId="1A9E7F00" w14:textId="1BAC6A8D" w:rsidR="00864533" w:rsidRPr="009C4FEB" w:rsidRDefault="00864533" w:rsidP="00522F14">
            <w:pPr>
              <w:pStyle w:val="Bodytextbullets"/>
              <w:spacing w:before="20" w:after="40"/>
              <w:ind w:left="426" w:hanging="284"/>
            </w:pPr>
            <w:r w:rsidRPr="00F4534B">
              <w:t>Effective</w:t>
            </w:r>
            <w:r w:rsidRPr="00F4534B">
              <w:rPr>
                <w:spacing w:val="-6"/>
              </w:rPr>
              <w:t xml:space="preserve"> </w:t>
            </w:r>
            <w:r w:rsidRPr="00F4534B">
              <w:t>CPD</w:t>
            </w:r>
            <w:r w:rsidRPr="00F4534B">
              <w:rPr>
                <w:spacing w:val="-3"/>
              </w:rPr>
              <w:t xml:space="preserve"> </w:t>
            </w:r>
            <w:r w:rsidRPr="00F4534B">
              <w:t>and</w:t>
            </w:r>
            <w:r w:rsidRPr="00F4534B">
              <w:rPr>
                <w:spacing w:val="-5"/>
              </w:rPr>
              <w:t xml:space="preserve"> </w:t>
            </w:r>
            <w:r w:rsidRPr="00F4534B">
              <w:t>support</w:t>
            </w:r>
            <w:r w:rsidRPr="00F4534B">
              <w:rPr>
                <w:spacing w:val="-6"/>
              </w:rPr>
              <w:t xml:space="preserve"> </w:t>
            </w:r>
            <w:r w:rsidR="008039F8">
              <w:t>is</w:t>
            </w:r>
            <w:r w:rsidRPr="00F4534B">
              <w:rPr>
                <w:spacing w:val="-5"/>
              </w:rPr>
              <w:t xml:space="preserve"> </w:t>
            </w:r>
            <w:r w:rsidRPr="00F4534B">
              <w:t>provided</w:t>
            </w:r>
            <w:r w:rsidRPr="00F4534B">
              <w:rPr>
                <w:spacing w:val="-7"/>
              </w:rPr>
              <w:t xml:space="preserve"> </w:t>
            </w:r>
            <w:r w:rsidRPr="00F4534B">
              <w:t>to the Careers Leader</w:t>
            </w:r>
            <w:r w:rsidR="00650EC0">
              <w:t>.</w:t>
            </w:r>
          </w:p>
        </w:tc>
        <w:tc>
          <w:tcPr>
            <w:tcW w:w="3544" w:type="dxa"/>
            <w:shd w:val="clear" w:color="auto" w:fill="F5F5F5"/>
          </w:tcPr>
          <w:p w14:paraId="4D7AF0A0" w14:textId="1B1F86F2" w:rsidR="00864533" w:rsidRPr="00F4534B" w:rsidRDefault="00864533" w:rsidP="00522F14">
            <w:pPr>
              <w:pStyle w:val="Bodytextbullets"/>
              <w:spacing w:before="20" w:after="40"/>
              <w:ind w:left="566" w:hanging="425"/>
              <w:rPr>
                <w:rFonts w:eastAsia="Lexend Deca Light" w:cs="Lexend Deca Light"/>
              </w:rPr>
            </w:pPr>
            <w:r w:rsidRPr="00F4534B">
              <w:t>Details</w:t>
            </w:r>
            <w:r w:rsidRPr="00F4534B">
              <w:rPr>
                <w:spacing w:val="-8"/>
              </w:rPr>
              <w:t xml:space="preserve"> </w:t>
            </w:r>
            <w:r w:rsidRPr="00F4534B">
              <w:t>of</w:t>
            </w:r>
            <w:r w:rsidRPr="00F4534B">
              <w:rPr>
                <w:spacing w:val="-8"/>
              </w:rPr>
              <w:t xml:space="preserve"> </w:t>
            </w:r>
            <w:r w:rsidRPr="00F4534B">
              <w:t>the</w:t>
            </w:r>
            <w:r w:rsidRPr="00F4534B">
              <w:rPr>
                <w:spacing w:val="-8"/>
              </w:rPr>
              <w:t xml:space="preserve"> </w:t>
            </w:r>
            <w:r w:rsidRPr="00F4534B">
              <w:t>careers</w:t>
            </w:r>
            <w:r w:rsidRPr="00F4534B">
              <w:rPr>
                <w:spacing w:val="-6"/>
              </w:rPr>
              <w:t xml:space="preserve"> </w:t>
            </w:r>
            <w:r w:rsidRPr="00F4534B">
              <w:t>programme</w:t>
            </w:r>
            <w:r w:rsidRPr="00F4534B">
              <w:rPr>
                <w:spacing w:val="-5"/>
              </w:rPr>
              <w:t xml:space="preserve"> </w:t>
            </w:r>
            <w:r w:rsidRPr="00F4534B">
              <w:t>published on the school/trust website</w:t>
            </w:r>
            <w:r w:rsidRPr="00F4534B" w:rsidDel="00BB67B5">
              <w:t xml:space="preserve"> </w:t>
            </w:r>
            <w:r w:rsidR="00BB67B5">
              <w:t>–</w:t>
            </w:r>
            <w:r w:rsidR="00A257A8">
              <w:t xml:space="preserve"> this</w:t>
            </w:r>
            <w:r w:rsidR="00BB67B5">
              <w:t xml:space="preserve"> </w:t>
            </w:r>
            <w:r w:rsidR="00A257A8">
              <w:t xml:space="preserve">should </w:t>
            </w:r>
            <w:r w:rsidR="00BB67B5">
              <w:t>be</w:t>
            </w:r>
            <w:r w:rsidR="00BB67B5">
              <w:rPr>
                <w:rFonts w:eastAsia="Lexend Deca Light" w:cs="Lexend Deca Light"/>
              </w:rPr>
              <w:t xml:space="preserve"> </w:t>
            </w:r>
            <w:r w:rsidRPr="00F4534B">
              <w:rPr>
                <w:rFonts w:eastAsia="Lexend Deca Light" w:cs="Lexend Deca Light"/>
              </w:rPr>
              <w:t>communicated in a way that is understandable for parents and employers</w:t>
            </w:r>
            <w:r w:rsidR="00650EC0">
              <w:rPr>
                <w:rFonts w:eastAsia="Lexend Deca Light" w:cs="Lexend Deca Light"/>
              </w:rPr>
              <w:t>.</w:t>
            </w:r>
          </w:p>
          <w:p w14:paraId="006E0ADD" w14:textId="6CD3F9B5" w:rsidR="00864533" w:rsidRPr="00F4534B" w:rsidRDefault="004B3B9A" w:rsidP="00522F14">
            <w:pPr>
              <w:pStyle w:val="Bodytextbullets"/>
              <w:spacing w:before="20" w:after="40"/>
              <w:ind w:left="566" w:hanging="425"/>
            </w:pPr>
            <w:r>
              <w:t>R</w:t>
            </w:r>
            <w:r w:rsidR="00864533" w:rsidRPr="00F4534B">
              <w:t>eports</w:t>
            </w:r>
            <w:r w:rsidR="00864533" w:rsidRPr="00F4534B">
              <w:rPr>
                <w:spacing w:val="-6"/>
              </w:rPr>
              <w:t xml:space="preserve"> </w:t>
            </w:r>
            <w:r w:rsidR="00864533" w:rsidRPr="00F4534B">
              <w:t>and</w:t>
            </w:r>
            <w:r w:rsidR="00864533" w:rsidRPr="00F4534B">
              <w:rPr>
                <w:spacing w:val="-7"/>
              </w:rPr>
              <w:t xml:space="preserve"> </w:t>
            </w:r>
            <w:r w:rsidR="00864533" w:rsidRPr="00F4534B">
              <w:t>presentations</w:t>
            </w:r>
            <w:r w:rsidR="00864533" w:rsidRPr="00F4534B">
              <w:rPr>
                <w:spacing w:val="-8"/>
              </w:rPr>
              <w:t xml:space="preserve"> </w:t>
            </w:r>
            <w:r w:rsidR="00864533" w:rsidRPr="00F4534B">
              <w:t>from</w:t>
            </w:r>
            <w:r w:rsidR="00864533" w:rsidRPr="00F4534B">
              <w:rPr>
                <w:spacing w:val="-7"/>
              </w:rPr>
              <w:t xml:space="preserve"> </w:t>
            </w:r>
            <w:r w:rsidR="00864533" w:rsidRPr="00F4534B">
              <w:t>the</w:t>
            </w:r>
            <w:r w:rsidR="00864533" w:rsidRPr="00F4534B">
              <w:rPr>
                <w:spacing w:val="-8"/>
              </w:rPr>
              <w:t xml:space="preserve"> </w:t>
            </w:r>
            <w:r w:rsidR="00864533" w:rsidRPr="00F4534B">
              <w:t xml:space="preserve">Careers </w:t>
            </w:r>
            <w:r w:rsidR="00864533" w:rsidRPr="00F4534B">
              <w:rPr>
                <w:spacing w:val="-2"/>
              </w:rPr>
              <w:t>Leader</w:t>
            </w:r>
            <w:r w:rsidR="00650EC0">
              <w:rPr>
                <w:spacing w:val="-2"/>
              </w:rPr>
              <w:t>.</w:t>
            </w:r>
          </w:p>
          <w:p w14:paraId="18A36082" w14:textId="434C9A9B" w:rsidR="00864533" w:rsidRPr="009C4FEB" w:rsidRDefault="00864533" w:rsidP="00522F14">
            <w:pPr>
              <w:pStyle w:val="Bodytextbullets"/>
              <w:spacing w:before="20" w:after="40"/>
              <w:ind w:left="566" w:hanging="425"/>
            </w:pPr>
            <w:r w:rsidRPr="00F4534B">
              <w:t>Key</w:t>
            </w:r>
            <w:r w:rsidRPr="00F4534B">
              <w:rPr>
                <w:spacing w:val="-5"/>
              </w:rPr>
              <w:t xml:space="preserve"> </w:t>
            </w:r>
            <w:r w:rsidRPr="00F4534B">
              <w:t>points</w:t>
            </w:r>
            <w:r w:rsidRPr="00F4534B">
              <w:rPr>
                <w:spacing w:val="-5"/>
              </w:rPr>
              <w:t xml:space="preserve"> </w:t>
            </w:r>
            <w:r w:rsidRPr="00F4534B">
              <w:t>arising</w:t>
            </w:r>
            <w:r w:rsidRPr="00F4534B">
              <w:rPr>
                <w:spacing w:val="-4"/>
              </w:rPr>
              <w:t xml:space="preserve"> </w:t>
            </w:r>
            <w:r w:rsidRPr="00F4534B">
              <w:t>from</w:t>
            </w:r>
            <w:r w:rsidRPr="00F4534B">
              <w:rPr>
                <w:spacing w:val="-4"/>
              </w:rPr>
              <w:t xml:space="preserve"> </w:t>
            </w:r>
            <w:r w:rsidRPr="00F4534B">
              <w:t>stakeholder</w:t>
            </w:r>
            <w:r w:rsidRPr="00F4534B">
              <w:rPr>
                <w:spacing w:val="-5"/>
              </w:rPr>
              <w:t xml:space="preserve"> </w:t>
            </w:r>
            <w:r w:rsidRPr="00F4534B">
              <w:rPr>
                <w:spacing w:val="-2"/>
              </w:rPr>
              <w:t>feedback</w:t>
            </w:r>
            <w:r w:rsidR="00650EC0">
              <w:rPr>
                <w:spacing w:val="-2"/>
              </w:rPr>
              <w:t>.</w:t>
            </w:r>
          </w:p>
        </w:tc>
        <w:tc>
          <w:tcPr>
            <w:tcW w:w="4536" w:type="dxa"/>
            <w:shd w:val="clear" w:color="auto" w:fill="F5F5F5"/>
          </w:tcPr>
          <w:p w14:paraId="26CC3190" w14:textId="77777777" w:rsidR="00864533" w:rsidRPr="00F4534B" w:rsidRDefault="00864533" w:rsidP="19E89C25">
            <w:pPr>
              <w:pStyle w:val="Bodytextbullets"/>
              <w:numPr>
                <w:ilvl w:val="0"/>
                <w:numId w:val="0"/>
              </w:numPr>
              <w:spacing w:before="40"/>
              <w:ind w:left="141"/>
            </w:pPr>
          </w:p>
        </w:tc>
      </w:tr>
    </w:tbl>
    <w:p w14:paraId="2DC6F8AB" w14:textId="77777777" w:rsidR="00C2067C" w:rsidRPr="003B096C" w:rsidRDefault="00C2067C" w:rsidP="19E89C25">
      <w:pPr>
        <w:pStyle w:val="Bodytext1"/>
      </w:pPr>
      <w:hyperlink r:id="rId25">
        <w:r w:rsidRPr="004355B7">
          <w:rPr>
            <w:rFonts w:ascii="Lexend Deca SemiBold" w:hAnsi="Lexend Deca SemiBold"/>
            <w:color w:val="0562C1"/>
            <w:u w:val="single" w:color="0562C1"/>
          </w:rPr>
          <w:t>Access</w:t>
        </w:r>
        <w:r w:rsidRPr="004355B7">
          <w:rPr>
            <w:rFonts w:ascii="Lexend Deca SemiBold" w:hAnsi="Lexend Deca SemiBold"/>
            <w:color w:val="0562C1"/>
            <w:spacing w:val="-4"/>
            <w:u w:val="single" w:color="0562C1"/>
          </w:rPr>
          <w:t xml:space="preserve"> </w:t>
        </w:r>
        <w:r w:rsidRPr="004355B7">
          <w:rPr>
            <w:rFonts w:ascii="Lexend Deca SemiBold" w:hAnsi="Lexend Deca SemiBold"/>
            <w:color w:val="0562C1"/>
            <w:u w:val="single" w:color="0562C1"/>
          </w:rPr>
          <w:t>benchmark</w:t>
        </w:r>
        <w:r w:rsidRPr="004355B7">
          <w:rPr>
            <w:rFonts w:ascii="Lexend Deca SemiBold" w:hAnsi="Lexend Deca SemiBold"/>
            <w:color w:val="0562C1"/>
            <w:spacing w:val="-5"/>
            <w:u w:val="single" w:color="0562C1"/>
          </w:rPr>
          <w:t xml:space="preserve"> </w:t>
        </w:r>
        <w:r w:rsidRPr="004355B7">
          <w:rPr>
            <w:rFonts w:ascii="Lexend Deca SemiBold" w:hAnsi="Lexend Deca SemiBold"/>
            <w:color w:val="0562C1"/>
            <w:u w:val="single" w:color="0562C1"/>
          </w:rPr>
          <w:t>1</w:t>
        </w:r>
        <w:r w:rsidRPr="004355B7">
          <w:rPr>
            <w:rFonts w:ascii="Lexend Deca SemiBold" w:hAnsi="Lexend Deca SemiBold"/>
            <w:color w:val="0562C1"/>
            <w:spacing w:val="-2"/>
            <w:u w:val="single" w:color="0562C1"/>
          </w:rPr>
          <w:t xml:space="preserve"> resources</w:t>
        </w:r>
      </w:hyperlink>
    </w:p>
    <w:p w14:paraId="73E2CF43" w14:textId="6BEB0D84" w:rsidR="00527414" w:rsidRPr="004C53E0" w:rsidRDefault="00527414" w:rsidP="19E89C25">
      <w:pPr>
        <w:pStyle w:val="Heading3"/>
        <w:spacing w:before="160" w:after="80" w:line="216" w:lineRule="auto"/>
      </w:pPr>
      <w:r>
        <w:lastRenderedPageBreak/>
        <w:t>Benchmark 2: Learning from career and labour market information</w:t>
      </w:r>
      <w:r w:rsidR="00E72DF5">
        <w:t xml:space="preserve"> –</w:t>
      </w:r>
      <w:r>
        <w:t xml:space="preserve"> role</w:t>
      </w:r>
      <w:r w:rsidR="00E72DF5">
        <w:t xml:space="preserve">, </w:t>
      </w:r>
      <w:r>
        <w:t>pay</w:t>
      </w:r>
      <w:r w:rsidR="00E72DF5">
        <w:t xml:space="preserve"> </w:t>
      </w:r>
      <w:r>
        <w:t>and vacancy trends</w:t>
      </w:r>
    </w:p>
    <w:tbl>
      <w:tblPr>
        <w:tblW w:w="15168"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5F5F5"/>
        <w:tblLayout w:type="fixed"/>
        <w:tblCellMar>
          <w:left w:w="57" w:type="dxa"/>
          <w:right w:w="57" w:type="dxa"/>
        </w:tblCellMar>
        <w:tblLook w:val="01E0" w:firstRow="1" w:lastRow="1" w:firstColumn="1" w:lastColumn="1" w:noHBand="0" w:noVBand="0"/>
      </w:tblPr>
      <w:tblGrid>
        <w:gridCol w:w="3402"/>
        <w:gridCol w:w="3544"/>
        <w:gridCol w:w="3686"/>
        <w:gridCol w:w="4536"/>
      </w:tblGrid>
      <w:tr w:rsidR="000445B4" w:rsidRPr="00593236" w14:paraId="69FF2D13" w14:textId="59AA7097" w:rsidTr="19E89C25">
        <w:trPr>
          <w:trHeight w:val="294"/>
        </w:trPr>
        <w:tc>
          <w:tcPr>
            <w:tcW w:w="3402" w:type="dxa"/>
            <w:shd w:val="clear" w:color="auto" w:fill="00407B"/>
          </w:tcPr>
          <w:p w14:paraId="5F36245D" w14:textId="5D2D9ED3" w:rsidR="00533D1F" w:rsidRPr="004C53E0" w:rsidRDefault="00C639EF" w:rsidP="19E89C25">
            <w:pPr>
              <w:pStyle w:val="TableParagraph"/>
              <w:spacing w:before="40" w:after="80" w:line="273" w:lineRule="exact"/>
              <w:rPr>
                <w:rFonts w:ascii="Lexend Deca" w:hAnsi="Lexend Deca"/>
                <w:bCs/>
                <w:sz w:val="24"/>
                <w:szCs w:val="24"/>
              </w:rPr>
            </w:pPr>
            <w:r w:rsidRPr="19E89C25">
              <w:rPr>
                <w:rFonts w:ascii="Lexend Deca" w:hAnsi="Lexend Deca"/>
                <w:sz w:val="24"/>
                <w:szCs w:val="24"/>
              </w:rPr>
              <w:t>Benchmark characteristics</w:t>
            </w:r>
          </w:p>
        </w:tc>
        <w:tc>
          <w:tcPr>
            <w:tcW w:w="3544" w:type="dxa"/>
            <w:shd w:val="clear" w:color="auto" w:fill="00407B"/>
          </w:tcPr>
          <w:p w14:paraId="3B1DFAB2" w14:textId="77777777" w:rsidR="00533D1F" w:rsidRPr="004C53E0" w:rsidRDefault="00533D1F" w:rsidP="19E89C25">
            <w:pPr>
              <w:pStyle w:val="TableParagraph"/>
              <w:spacing w:before="40" w:after="80" w:line="273" w:lineRule="exact"/>
              <w:ind w:left="115"/>
              <w:rPr>
                <w:rFonts w:ascii="Lexend Deca" w:hAnsi="Lexend Deca"/>
                <w:bCs/>
                <w:sz w:val="24"/>
                <w:szCs w:val="24"/>
              </w:rPr>
            </w:pPr>
            <w:r w:rsidRPr="19E89C25">
              <w:rPr>
                <w:rFonts w:ascii="Lexend Deca" w:hAnsi="Lexend Deca"/>
                <w:sz w:val="24"/>
                <w:szCs w:val="24"/>
              </w:rPr>
              <w:t>Indicators of success</w:t>
            </w:r>
          </w:p>
        </w:tc>
        <w:tc>
          <w:tcPr>
            <w:tcW w:w="3686" w:type="dxa"/>
            <w:shd w:val="clear" w:color="auto" w:fill="00407B"/>
          </w:tcPr>
          <w:p w14:paraId="0827629F" w14:textId="77777777" w:rsidR="00533D1F" w:rsidRPr="004C53E0" w:rsidRDefault="00533D1F" w:rsidP="19E89C25">
            <w:pPr>
              <w:pStyle w:val="TableParagraph"/>
              <w:spacing w:before="40" w:after="80" w:line="273" w:lineRule="exact"/>
              <w:rPr>
                <w:rFonts w:ascii="Lexend Deca" w:hAnsi="Lexend Deca"/>
                <w:bCs/>
                <w:sz w:val="24"/>
                <w:szCs w:val="24"/>
              </w:rPr>
            </w:pPr>
            <w:r w:rsidRPr="19E89C25">
              <w:rPr>
                <w:rFonts w:ascii="Lexend Deca" w:hAnsi="Lexend Deca"/>
                <w:sz w:val="24"/>
                <w:szCs w:val="24"/>
              </w:rPr>
              <w:t>Governing board information sources</w:t>
            </w:r>
          </w:p>
        </w:tc>
        <w:tc>
          <w:tcPr>
            <w:tcW w:w="4536" w:type="dxa"/>
            <w:shd w:val="clear" w:color="auto" w:fill="00407B"/>
          </w:tcPr>
          <w:p w14:paraId="7AAE2A77" w14:textId="42D2BA72" w:rsidR="00533D1F" w:rsidRPr="00533D1F" w:rsidRDefault="00D90050" w:rsidP="00F81270">
            <w:pPr>
              <w:pStyle w:val="TableParagraph"/>
              <w:spacing w:before="40" w:after="80" w:line="273" w:lineRule="exact"/>
              <w:rPr>
                <w:rFonts w:ascii="Lexend Deca" w:hAnsi="Lexend Deca"/>
                <w:bCs/>
                <w:sz w:val="24"/>
                <w:szCs w:val="24"/>
              </w:rPr>
            </w:pPr>
            <w:r>
              <w:rPr>
                <w:rFonts w:ascii="Lexend Deca" w:hAnsi="Lexend Deca"/>
                <w:bCs/>
                <w:sz w:val="24"/>
                <w:szCs w:val="24"/>
              </w:rPr>
              <w:t>Governing board monitoring notes</w:t>
            </w:r>
          </w:p>
        </w:tc>
      </w:tr>
      <w:tr w:rsidR="000445B4" w:rsidRPr="00593236" w14:paraId="251C121F" w14:textId="4BC31057" w:rsidTr="19E89C25">
        <w:trPr>
          <w:trHeight w:val="6532"/>
        </w:trPr>
        <w:tc>
          <w:tcPr>
            <w:tcW w:w="3402" w:type="dxa"/>
            <w:shd w:val="clear" w:color="auto" w:fill="F5F5F5"/>
          </w:tcPr>
          <w:p w14:paraId="7D711E65" w14:textId="112FF433" w:rsidR="00533D1F" w:rsidRPr="004C53E0" w:rsidRDefault="00533D1F" w:rsidP="00585AF1">
            <w:pPr>
              <w:pStyle w:val="Bodytextbullets"/>
              <w:spacing w:before="40" w:after="120"/>
              <w:ind w:left="443" w:hanging="284"/>
            </w:pPr>
            <w:r w:rsidRPr="009C4FEB">
              <w:t>Students and their parents are provided</w:t>
            </w:r>
            <w:r w:rsidRPr="00585AF1">
              <w:t xml:space="preserve"> </w:t>
            </w:r>
            <w:r w:rsidRPr="009C4FEB">
              <w:t>with</w:t>
            </w:r>
            <w:r w:rsidRPr="00585AF1">
              <w:t xml:space="preserve"> </w:t>
            </w:r>
            <w:proofErr w:type="gramStart"/>
            <w:r w:rsidRPr="009C4FEB">
              <w:t>good</w:t>
            </w:r>
            <w:r w:rsidRPr="00585AF1">
              <w:t xml:space="preserve"> </w:t>
            </w:r>
            <w:r w:rsidRPr="009C4FEB">
              <w:t>quality</w:t>
            </w:r>
            <w:proofErr w:type="gramEnd"/>
            <w:r w:rsidRPr="009C4FEB">
              <w:t>,</w:t>
            </w:r>
            <w:r w:rsidRPr="00585AF1">
              <w:t xml:space="preserve"> </w:t>
            </w:r>
            <w:r w:rsidRPr="009C4FEB">
              <w:t>accessible information about future study options and labour market opportunities,</w:t>
            </w:r>
            <w:r w:rsidRPr="00585AF1">
              <w:t xml:space="preserve"> </w:t>
            </w:r>
            <w:r w:rsidRPr="009C4FEB">
              <w:t>as</w:t>
            </w:r>
            <w:r w:rsidRPr="00585AF1">
              <w:t xml:space="preserve"> </w:t>
            </w:r>
            <w:r w:rsidRPr="009C4FEB">
              <w:t>well</w:t>
            </w:r>
            <w:r w:rsidRPr="00585AF1">
              <w:t xml:space="preserve"> </w:t>
            </w:r>
            <w:r w:rsidRPr="009C4FEB">
              <w:t>as</w:t>
            </w:r>
            <w:r w:rsidRPr="00585AF1">
              <w:t xml:space="preserve"> </w:t>
            </w:r>
            <w:r w:rsidRPr="009C4FEB">
              <w:t>support</w:t>
            </w:r>
            <w:r w:rsidRPr="00585AF1">
              <w:t xml:space="preserve"> </w:t>
            </w:r>
            <w:r w:rsidRPr="009C4FEB">
              <w:t>from an informed adviser to make best use of available information</w:t>
            </w:r>
            <w:r w:rsidR="00650EC0">
              <w:t>.</w:t>
            </w:r>
          </w:p>
          <w:p w14:paraId="5B1EAABF" w14:textId="06F8C87C" w:rsidR="00533D1F" w:rsidRPr="009C4FEB" w:rsidRDefault="00533D1F" w:rsidP="00585AF1">
            <w:pPr>
              <w:pStyle w:val="Bodytextbullets"/>
              <w:spacing w:before="40" w:after="120"/>
              <w:ind w:left="443" w:hanging="284"/>
            </w:pPr>
            <w:r>
              <w:t>Opportunities that are tailored to meet the needs of each young person and their family</w:t>
            </w:r>
            <w:r w:rsidR="00650EC0">
              <w:t>.</w:t>
            </w:r>
          </w:p>
          <w:p w14:paraId="77A8097D" w14:textId="0DB683C1" w:rsidR="00533D1F" w:rsidRPr="004C53E0" w:rsidRDefault="00533D1F">
            <w:pPr>
              <w:pStyle w:val="TableParagraph"/>
              <w:spacing w:line="248" w:lineRule="exact"/>
              <w:rPr>
                <w:rFonts w:ascii="Lexend Deca Light" w:hAnsi="Lexend Deca Light"/>
                <w:color w:val="0562C1"/>
                <w:u w:val="single"/>
              </w:rPr>
            </w:pPr>
          </w:p>
        </w:tc>
        <w:tc>
          <w:tcPr>
            <w:tcW w:w="3544" w:type="dxa"/>
            <w:shd w:val="clear" w:color="auto" w:fill="F5F5F5"/>
          </w:tcPr>
          <w:p w14:paraId="048109E8" w14:textId="13D5AA73" w:rsidR="00533D1F" w:rsidRPr="004C53E0" w:rsidRDefault="00533D1F" w:rsidP="00527414">
            <w:pPr>
              <w:pStyle w:val="Bodytextbullets"/>
              <w:spacing w:before="40" w:after="120"/>
              <w:ind w:left="443" w:hanging="284"/>
            </w:pPr>
            <w:r w:rsidRPr="009C4FEB">
              <w:t>Resources</w:t>
            </w:r>
            <w:r w:rsidRPr="009C4FEB">
              <w:rPr>
                <w:spacing w:val="-5"/>
              </w:rPr>
              <w:t xml:space="preserve"> </w:t>
            </w:r>
            <w:r w:rsidRPr="009C4FEB">
              <w:t>like</w:t>
            </w:r>
            <w:r w:rsidRPr="009C4FEB">
              <w:rPr>
                <w:spacing w:val="-7"/>
              </w:rPr>
              <w:t xml:space="preserve"> </w:t>
            </w:r>
            <w:r w:rsidRPr="009C4FEB">
              <w:t>the</w:t>
            </w:r>
            <w:r w:rsidRPr="009C4FEB">
              <w:rPr>
                <w:spacing w:val="-4"/>
              </w:rPr>
              <w:t xml:space="preserve"> </w:t>
            </w:r>
            <w:hyperlink r:id="rId26">
              <w:r w:rsidRPr="009C4FEB">
                <w:rPr>
                  <w:color w:val="0562C1"/>
                  <w:u w:val="single" w:color="0562C1"/>
                </w:rPr>
                <w:t>National</w:t>
              </w:r>
              <w:r w:rsidRPr="009C4FEB">
                <w:rPr>
                  <w:color w:val="0562C1"/>
                  <w:spacing w:val="-8"/>
                  <w:u w:val="single" w:color="0562C1"/>
                </w:rPr>
                <w:t xml:space="preserve"> </w:t>
              </w:r>
              <w:r w:rsidRPr="009C4FEB">
                <w:rPr>
                  <w:color w:val="0562C1"/>
                  <w:u w:val="single" w:color="0562C1"/>
                </w:rPr>
                <w:t>Careers</w:t>
              </w:r>
              <w:r w:rsidRPr="009C4FEB">
                <w:rPr>
                  <w:color w:val="0562C1"/>
                  <w:spacing w:val="-7"/>
                  <w:u w:val="single" w:color="0562C1"/>
                </w:rPr>
                <w:t xml:space="preserve"> </w:t>
              </w:r>
              <w:r w:rsidRPr="009C4FEB">
                <w:rPr>
                  <w:color w:val="0562C1"/>
                  <w:u w:val="single" w:color="0562C1"/>
                </w:rPr>
                <w:t>Service</w:t>
              </w:r>
            </w:hyperlink>
            <w:r w:rsidRPr="009C4FEB">
              <w:rPr>
                <w:color w:val="0562C1"/>
                <w:spacing w:val="-7"/>
              </w:rPr>
              <w:t xml:space="preserve"> </w:t>
            </w:r>
            <w:r w:rsidRPr="009C4FEB">
              <w:t>are being used to support students and parents to make informed choices</w:t>
            </w:r>
            <w:r w:rsidR="00650EC0">
              <w:t>.</w:t>
            </w:r>
          </w:p>
          <w:p w14:paraId="6565C8BE" w14:textId="1B25CA7C" w:rsidR="00533D1F" w:rsidRPr="004C53E0" w:rsidRDefault="00533D1F" w:rsidP="00527414">
            <w:pPr>
              <w:pStyle w:val="Bodytextbullets"/>
              <w:spacing w:before="40" w:after="120"/>
              <w:ind w:left="443" w:hanging="284"/>
            </w:pPr>
            <w:r w:rsidRPr="009C4FEB">
              <w:t>L</w:t>
            </w:r>
            <w:r w:rsidR="00C2067C">
              <w:t>abour market information</w:t>
            </w:r>
            <w:r w:rsidRPr="009C4FEB">
              <w:rPr>
                <w:spacing w:val="-5"/>
              </w:rPr>
              <w:t xml:space="preserve"> </w:t>
            </w:r>
            <w:r w:rsidR="00B3021B">
              <w:rPr>
                <w:spacing w:val="-5"/>
              </w:rPr>
              <w:t xml:space="preserve">(LMI) </w:t>
            </w:r>
            <w:r w:rsidRPr="009C4FEB">
              <w:t>is</w:t>
            </w:r>
            <w:r w:rsidRPr="009C4FEB">
              <w:rPr>
                <w:spacing w:val="-6"/>
              </w:rPr>
              <w:t xml:space="preserve"> </w:t>
            </w:r>
            <w:r w:rsidRPr="009C4FEB">
              <w:t>being</w:t>
            </w:r>
            <w:r w:rsidRPr="009C4FEB">
              <w:rPr>
                <w:spacing w:val="-5"/>
              </w:rPr>
              <w:t xml:space="preserve"> </w:t>
            </w:r>
            <w:r w:rsidRPr="009C4FEB">
              <w:t>used</w:t>
            </w:r>
            <w:r w:rsidRPr="009C4FEB">
              <w:rPr>
                <w:spacing w:val="-7"/>
              </w:rPr>
              <w:t xml:space="preserve"> </w:t>
            </w:r>
            <w:r w:rsidRPr="009C4FEB">
              <w:t>to</w:t>
            </w:r>
            <w:r w:rsidRPr="009C4FEB">
              <w:rPr>
                <w:spacing w:val="-4"/>
              </w:rPr>
              <w:t xml:space="preserve"> </w:t>
            </w:r>
            <w:r w:rsidRPr="009C4FEB">
              <w:t>help</w:t>
            </w:r>
            <w:r w:rsidRPr="009C4FEB">
              <w:rPr>
                <w:spacing w:val="-5"/>
              </w:rPr>
              <w:t xml:space="preserve"> </w:t>
            </w:r>
            <w:r w:rsidRPr="009C4FEB">
              <w:t>students</w:t>
            </w:r>
            <w:r w:rsidRPr="009C4FEB">
              <w:rPr>
                <w:spacing w:val="-5"/>
              </w:rPr>
              <w:t xml:space="preserve"> </w:t>
            </w:r>
            <w:r w:rsidRPr="009C4FEB">
              <w:t>identify careers with good prospects</w:t>
            </w:r>
            <w:r w:rsidR="00650EC0">
              <w:t>.</w:t>
            </w:r>
          </w:p>
          <w:p w14:paraId="0CD31B76" w14:textId="217185C6" w:rsidR="00533D1F" w:rsidRPr="004C53E0" w:rsidRDefault="00533D1F" w:rsidP="00527414">
            <w:pPr>
              <w:pStyle w:val="Bodytextbullets"/>
              <w:spacing w:before="40" w:after="120"/>
              <w:ind w:left="443" w:hanging="284"/>
            </w:pPr>
            <w:r w:rsidRPr="009C4FEB">
              <w:t>Organisations</w:t>
            </w:r>
            <w:r w:rsidRPr="009C4FEB">
              <w:rPr>
                <w:spacing w:val="-9"/>
              </w:rPr>
              <w:t xml:space="preserve"> </w:t>
            </w:r>
            <w:r w:rsidRPr="009C4FEB">
              <w:t>like</w:t>
            </w:r>
            <w:r w:rsidRPr="009C4FEB">
              <w:rPr>
                <w:spacing w:val="-10"/>
              </w:rPr>
              <w:t xml:space="preserve"> </w:t>
            </w:r>
            <w:hyperlink r:id="rId27">
              <w:r w:rsidRPr="009C4FEB">
                <w:rPr>
                  <w:color w:val="0562C1"/>
                  <w:u w:val="single" w:color="0562C1"/>
                </w:rPr>
                <w:t>Local</w:t>
              </w:r>
              <w:r w:rsidRPr="009C4FEB">
                <w:rPr>
                  <w:color w:val="0562C1"/>
                  <w:spacing w:val="-9"/>
                  <w:u w:val="single" w:color="0562C1"/>
                </w:rPr>
                <w:t xml:space="preserve"> </w:t>
              </w:r>
              <w:r w:rsidRPr="009C4FEB">
                <w:rPr>
                  <w:color w:val="0562C1"/>
                  <w:u w:val="single" w:color="0562C1"/>
                </w:rPr>
                <w:t>Enterprise</w:t>
              </w:r>
              <w:r w:rsidRPr="009C4FEB">
                <w:rPr>
                  <w:color w:val="0562C1"/>
                  <w:spacing w:val="-10"/>
                  <w:u w:val="single" w:color="0562C1"/>
                </w:rPr>
                <w:t xml:space="preserve"> </w:t>
              </w:r>
              <w:r w:rsidRPr="009C4FEB">
                <w:rPr>
                  <w:color w:val="0562C1"/>
                  <w:u w:val="single" w:color="0562C1"/>
                </w:rPr>
                <w:t>Partnerships</w:t>
              </w:r>
            </w:hyperlink>
            <w:r w:rsidRPr="009C4FEB">
              <w:rPr>
                <w:color w:val="0562C1"/>
              </w:rPr>
              <w:t xml:space="preserve"> </w:t>
            </w:r>
            <w:r w:rsidRPr="009C4FEB">
              <w:t>have been engaged to help interpret local LMI</w:t>
            </w:r>
            <w:r w:rsidR="00650EC0">
              <w:t>.</w:t>
            </w:r>
          </w:p>
        </w:tc>
        <w:tc>
          <w:tcPr>
            <w:tcW w:w="3686" w:type="dxa"/>
            <w:shd w:val="clear" w:color="auto" w:fill="F5F5F5"/>
          </w:tcPr>
          <w:p w14:paraId="19D129B4" w14:textId="77B7F003" w:rsidR="00533D1F" w:rsidRPr="004C53E0" w:rsidRDefault="00533D1F" w:rsidP="00527414">
            <w:pPr>
              <w:pStyle w:val="Bodytextbullets"/>
              <w:spacing w:before="40" w:after="120"/>
              <w:ind w:left="443" w:hanging="284"/>
            </w:pPr>
            <w:r w:rsidRPr="009C4FEB">
              <w:t>Reporting and case studies that show the range of information used to inform students and</w:t>
            </w:r>
            <w:r w:rsidRPr="009C4FEB">
              <w:rPr>
                <w:spacing w:val="-6"/>
              </w:rPr>
              <w:t xml:space="preserve"> </w:t>
            </w:r>
            <w:r w:rsidRPr="009C4FEB">
              <w:t>parents</w:t>
            </w:r>
            <w:r w:rsidRPr="009C4FEB">
              <w:rPr>
                <w:spacing w:val="-7"/>
              </w:rPr>
              <w:t xml:space="preserve"> </w:t>
            </w:r>
            <w:r w:rsidRPr="009C4FEB">
              <w:t>of</w:t>
            </w:r>
            <w:r w:rsidRPr="009C4FEB">
              <w:rPr>
                <w:spacing w:val="-5"/>
              </w:rPr>
              <w:t xml:space="preserve"> </w:t>
            </w:r>
            <w:r w:rsidRPr="009C4FEB">
              <w:t>different</w:t>
            </w:r>
            <w:r w:rsidRPr="009C4FEB">
              <w:rPr>
                <w:spacing w:val="-4"/>
              </w:rPr>
              <w:t xml:space="preserve"> </w:t>
            </w:r>
            <w:r w:rsidRPr="009C4FEB">
              <w:t>courses,</w:t>
            </w:r>
            <w:r w:rsidRPr="009C4FEB">
              <w:rPr>
                <w:spacing w:val="-5"/>
              </w:rPr>
              <w:t xml:space="preserve"> </w:t>
            </w:r>
            <w:r w:rsidRPr="009C4FEB">
              <w:t>job</w:t>
            </w:r>
            <w:r w:rsidRPr="009C4FEB">
              <w:rPr>
                <w:spacing w:val="-6"/>
              </w:rPr>
              <w:t xml:space="preserve"> </w:t>
            </w:r>
            <w:r w:rsidRPr="009C4FEB">
              <w:t>roles</w:t>
            </w:r>
            <w:r w:rsidRPr="009C4FEB">
              <w:rPr>
                <w:spacing w:val="-5"/>
              </w:rPr>
              <w:t xml:space="preserve"> </w:t>
            </w:r>
            <w:r w:rsidRPr="009C4FEB">
              <w:t>and progression pathways</w:t>
            </w:r>
            <w:r w:rsidR="00650EC0">
              <w:t>.</w:t>
            </w:r>
          </w:p>
          <w:p w14:paraId="08399BD6" w14:textId="6D4B9BF8" w:rsidR="00602BFF" w:rsidRPr="004C53E0" w:rsidRDefault="00602BFF" w:rsidP="00522F14">
            <w:pPr>
              <w:pStyle w:val="Bodytextbullets"/>
              <w:ind w:left="443" w:hanging="284"/>
            </w:pPr>
            <w:r w:rsidRPr="00602BFF">
              <w:t xml:space="preserve">Evidence of informed advisers </w:t>
            </w:r>
            <w:r w:rsidR="00B3021B">
              <w:t>(</w:t>
            </w:r>
            <w:r w:rsidRPr="00602BFF">
              <w:t xml:space="preserve">from </w:t>
            </w:r>
            <w:r w:rsidR="00913F51">
              <w:t xml:space="preserve">the </w:t>
            </w:r>
            <w:r w:rsidRPr="00602BFF">
              <w:t xml:space="preserve">local authority or </w:t>
            </w:r>
            <w:r w:rsidR="00913F51">
              <w:t xml:space="preserve">a </w:t>
            </w:r>
            <w:r w:rsidRPr="00602BFF">
              <w:t>careers guidance professional</w:t>
            </w:r>
            <w:r w:rsidR="00B3021B">
              <w:t>, for example</w:t>
            </w:r>
            <w:r w:rsidRPr="00602BFF">
              <w:t xml:space="preserve">) supporting </w:t>
            </w:r>
            <w:r w:rsidR="00B3021B">
              <w:t>students</w:t>
            </w:r>
            <w:r w:rsidR="00650EC0">
              <w:t>.</w:t>
            </w:r>
          </w:p>
        </w:tc>
        <w:tc>
          <w:tcPr>
            <w:tcW w:w="4536" w:type="dxa"/>
            <w:shd w:val="clear" w:color="auto" w:fill="F5F5F5"/>
          </w:tcPr>
          <w:p w14:paraId="1556ABCE" w14:textId="77777777" w:rsidR="00533D1F" w:rsidRPr="00533D1F" w:rsidRDefault="00533D1F" w:rsidP="19E89C25">
            <w:pPr>
              <w:pStyle w:val="Bodytextbullets"/>
              <w:numPr>
                <w:ilvl w:val="0"/>
                <w:numId w:val="0"/>
              </w:numPr>
              <w:spacing w:before="40" w:after="120"/>
              <w:ind w:left="443"/>
            </w:pPr>
          </w:p>
        </w:tc>
      </w:tr>
    </w:tbl>
    <w:p w14:paraId="372360A6" w14:textId="6494C25E" w:rsidR="00D90050" w:rsidRDefault="00D90050" w:rsidP="19E89C25">
      <w:pPr>
        <w:spacing w:before="120" w:after="0" w:line="240" w:lineRule="auto"/>
        <w:rPr>
          <w:rFonts w:ascii="Lexend Deca SemiBold" w:eastAsiaTheme="majorEastAsia" w:hAnsi="Lexend Deca SemiBold" w:cstheme="majorBidi"/>
          <w:color w:val="00407B"/>
          <w:sz w:val="28"/>
          <w:szCs w:val="28"/>
        </w:rPr>
      </w:pPr>
      <w:hyperlink r:id="rId28">
        <w:r w:rsidRPr="19E89C25">
          <w:rPr>
            <w:rFonts w:ascii="Lexend Deca SemiBold" w:hAnsi="Lexend Deca SemiBold"/>
            <w:color w:val="0562C1"/>
            <w:u w:val="single"/>
            <w:lang w:val="en-US"/>
          </w:rPr>
          <w:t>Access benchmark 2 resources</w:t>
        </w:r>
      </w:hyperlink>
    </w:p>
    <w:p w14:paraId="0F7270E5" w14:textId="77777777" w:rsidR="00B61043" w:rsidRDefault="00B61043">
      <w:pPr>
        <w:spacing w:after="0" w:line="240" w:lineRule="auto"/>
        <w:rPr>
          <w:rFonts w:ascii="Lexend Deca SemiBold" w:eastAsiaTheme="majorEastAsia" w:hAnsi="Lexend Deca SemiBold" w:cstheme="majorBidi"/>
          <w:color w:val="00407B"/>
          <w:sz w:val="28"/>
          <w:szCs w:val="24"/>
        </w:rPr>
      </w:pPr>
      <w:r>
        <w:br w:type="page"/>
      </w:r>
    </w:p>
    <w:p w14:paraId="11635590" w14:textId="40837D80" w:rsidR="005046F6" w:rsidRPr="004C53E0" w:rsidRDefault="005046F6" w:rsidP="19E89C25">
      <w:pPr>
        <w:pStyle w:val="Heading3"/>
        <w:spacing w:before="160" w:after="80" w:line="216" w:lineRule="auto"/>
      </w:pPr>
      <w:r>
        <w:lastRenderedPageBreak/>
        <w:t>Benchmark 3: Addressing the needs of each pupil</w:t>
      </w:r>
    </w:p>
    <w:tbl>
      <w:tblPr>
        <w:tblW w:w="15168"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5F5F5"/>
        <w:tblLayout w:type="fixed"/>
        <w:tblCellMar>
          <w:left w:w="57" w:type="dxa"/>
          <w:right w:w="57" w:type="dxa"/>
        </w:tblCellMar>
        <w:tblLook w:val="01E0" w:firstRow="1" w:lastRow="1" w:firstColumn="1" w:lastColumn="1" w:noHBand="0" w:noVBand="0"/>
      </w:tblPr>
      <w:tblGrid>
        <w:gridCol w:w="3402"/>
        <w:gridCol w:w="3544"/>
        <w:gridCol w:w="3686"/>
        <w:gridCol w:w="4536"/>
      </w:tblGrid>
      <w:tr w:rsidR="000445B4" w:rsidRPr="00593236" w14:paraId="6AF8DC86" w14:textId="5DD2852D" w:rsidTr="19E89C25">
        <w:trPr>
          <w:trHeight w:val="291"/>
        </w:trPr>
        <w:tc>
          <w:tcPr>
            <w:tcW w:w="3402" w:type="dxa"/>
            <w:shd w:val="clear" w:color="auto" w:fill="00407B"/>
          </w:tcPr>
          <w:p w14:paraId="2AD6366D" w14:textId="671627AA" w:rsidR="00D90050" w:rsidRPr="004C53E0" w:rsidRDefault="00C639EF" w:rsidP="19E89C25">
            <w:pPr>
              <w:pStyle w:val="TableParagraph"/>
              <w:spacing w:before="40" w:after="80" w:line="273" w:lineRule="exact"/>
              <w:rPr>
                <w:rFonts w:ascii="Lexend Deca" w:hAnsi="Lexend Deca"/>
                <w:bCs/>
                <w:sz w:val="24"/>
                <w:szCs w:val="24"/>
              </w:rPr>
            </w:pPr>
            <w:r w:rsidRPr="19E89C25">
              <w:rPr>
                <w:rFonts w:ascii="Lexend Deca" w:hAnsi="Lexend Deca"/>
                <w:sz w:val="24"/>
                <w:szCs w:val="24"/>
              </w:rPr>
              <w:t>Benchmark characteristics</w:t>
            </w:r>
          </w:p>
        </w:tc>
        <w:tc>
          <w:tcPr>
            <w:tcW w:w="3544" w:type="dxa"/>
            <w:shd w:val="clear" w:color="auto" w:fill="00407B"/>
          </w:tcPr>
          <w:p w14:paraId="76F2C784" w14:textId="77777777" w:rsidR="00D90050" w:rsidRPr="004C53E0" w:rsidRDefault="00D90050" w:rsidP="19E89C25">
            <w:pPr>
              <w:pStyle w:val="TableParagraph"/>
              <w:spacing w:before="40" w:after="80" w:line="273" w:lineRule="exact"/>
              <w:ind w:left="115"/>
              <w:rPr>
                <w:rFonts w:ascii="Lexend Deca" w:hAnsi="Lexend Deca"/>
                <w:bCs/>
                <w:sz w:val="24"/>
                <w:szCs w:val="24"/>
              </w:rPr>
            </w:pPr>
            <w:r w:rsidRPr="19E89C25">
              <w:rPr>
                <w:rFonts w:ascii="Lexend Deca" w:hAnsi="Lexend Deca"/>
                <w:sz w:val="24"/>
                <w:szCs w:val="24"/>
              </w:rPr>
              <w:t>Indicators of success</w:t>
            </w:r>
          </w:p>
        </w:tc>
        <w:tc>
          <w:tcPr>
            <w:tcW w:w="3686" w:type="dxa"/>
            <w:shd w:val="clear" w:color="auto" w:fill="00407B"/>
          </w:tcPr>
          <w:p w14:paraId="5ADCFD93" w14:textId="77777777" w:rsidR="00D90050" w:rsidRPr="004C53E0" w:rsidRDefault="00D90050" w:rsidP="19E89C25">
            <w:pPr>
              <w:pStyle w:val="TableParagraph"/>
              <w:spacing w:before="40" w:after="80" w:line="273" w:lineRule="exact"/>
              <w:rPr>
                <w:rFonts w:ascii="Lexend Deca" w:hAnsi="Lexend Deca"/>
                <w:bCs/>
                <w:sz w:val="24"/>
                <w:szCs w:val="24"/>
              </w:rPr>
            </w:pPr>
            <w:r w:rsidRPr="19E89C25">
              <w:rPr>
                <w:rFonts w:ascii="Lexend Deca" w:hAnsi="Lexend Deca"/>
                <w:sz w:val="24"/>
                <w:szCs w:val="24"/>
              </w:rPr>
              <w:t>Governing board information sources</w:t>
            </w:r>
          </w:p>
        </w:tc>
        <w:tc>
          <w:tcPr>
            <w:tcW w:w="4536" w:type="dxa"/>
            <w:shd w:val="clear" w:color="auto" w:fill="00407B"/>
          </w:tcPr>
          <w:p w14:paraId="704BEB82" w14:textId="18758E12" w:rsidR="00D90050" w:rsidRPr="00D90050" w:rsidRDefault="009856F1" w:rsidP="00F81270">
            <w:pPr>
              <w:pStyle w:val="TableParagraph"/>
              <w:spacing w:before="40" w:after="80" w:line="273" w:lineRule="exact"/>
              <w:rPr>
                <w:rFonts w:ascii="Lexend Deca" w:hAnsi="Lexend Deca"/>
                <w:bCs/>
                <w:sz w:val="24"/>
                <w:szCs w:val="24"/>
              </w:rPr>
            </w:pPr>
            <w:r>
              <w:rPr>
                <w:rFonts w:ascii="Lexend Deca" w:hAnsi="Lexend Deca"/>
                <w:bCs/>
                <w:sz w:val="24"/>
                <w:szCs w:val="24"/>
              </w:rPr>
              <w:t>Governing board monitoring notes</w:t>
            </w:r>
          </w:p>
        </w:tc>
      </w:tr>
      <w:tr w:rsidR="000445B4" w:rsidRPr="00593236" w14:paraId="09E2033C" w14:textId="2EA6DFB2" w:rsidTr="004C53E0">
        <w:trPr>
          <w:trHeight w:val="6131"/>
        </w:trPr>
        <w:tc>
          <w:tcPr>
            <w:tcW w:w="3402" w:type="dxa"/>
            <w:shd w:val="clear" w:color="auto" w:fill="F5F5F5"/>
          </w:tcPr>
          <w:p w14:paraId="73CBC502" w14:textId="6FA82A74" w:rsidR="00924327" w:rsidRPr="004C53E0" w:rsidRDefault="00D90050" w:rsidP="00585AF1">
            <w:pPr>
              <w:pStyle w:val="Bodytextbullets"/>
              <w:spacing w:before="40" w:after="120"/>
              <w:ind w:left="443" w:hanging="284"/>
            </w:pPr>
            <w:r w:rsidRPr="007F2FBE">
              <w:t>Tailor</w:t>
            </w:r>
            <w:r w:rsidR="00924327">
              <w:t>ed</w:t>
            </w:r>
            <w:r w:rsidRPr="007F2FBE">
              <w:t xml:space="preserve"> advice and support </w:t>
            </w:r>
            <w:r w:rsidR="00924327">
              <w:t>that meets</w:t>
            </w:r>
            <w:r w:rsidRPr="007F2FBE">
              <w:t xml:space="preserve"> the needs</w:t>
            </w:r>
            <w:r w:rsidRPr="00585AF1">
              <w:t xml:space="preserve"> </w:t>
            </w:r>
            <w:r w:rsidRPr="007F2FBE">
              <w:t>of</w:t>
            </w:r>
            <w:r w:rsidRPr="00585AF1">
              <w:t xml:space="preserve"> </w:t>
            </w:r>
            <w:r w:rsidRPr="007F2FBE">
              <w:t>each</w:t>
            </w:r>
            <w:r w:rsidRPr="00585AF1">
              <w:t xml:space="preserve"> </w:t>
            </w:r>
            <w:r w:rsidRPr="007F2FBE">
              <w:t>student</w:t>
            </w:r>
            <w:r w:rsidR="00650EC0">
              <w:t>.</w:t>
            </w:r>
            <w:r w:rsidRPr="00585AF1">
              <w:t xml:space="preserve"> </w:t>
            </w:r>
          </w:p>
          <w:p w14:paraId="55A12028" w14:textId="101E2618" w:rsidR="00924327" w:rsidRDefault="00924327" w:rsidP="00585AF1">
            <w:pPr>
              <w:pStyle w:val="Bodytextbullets"/>
              <w:spacing w:before="40" w:after="120"/>
              <w:ind w:left="443" w:hanging="284"/>
            </w:pPr>
            <w:r>
              <w:t>E</w:t>
            </w:r>
            <w:r w:rsidR="00D90050" w:rsidRPr="007F2FBE">
              <w:t>mbedding equality and diversity throughout the careers programme</w:t>
            </w:r>
            <w:r w:rsidR="00650EC0">
              <w:t>.</w:t>
            </w:r>
          </w:p>
          <w:p w14:paraId="6830DEA3" w14:textId="2747AECF" w:rsidR="00D90050" w:rsidRPr="00B61043" w:rsidRDefault="00924327" w:rsidP="00585AF1">
            <w:pPr>
              <w:pStyle w:val="Bodytextbullets"/>
              <w:spacing w:before="40" w:after="120"/>
              <w:ind w:left="443" w:hanging="284"/>
            </w:pPr>
            <w:r w:rsidRPr="00585AF1">
              <w:t>A</w:t>
            </w:r>
            <w:r w:rsidR="00D90050" w:rsidRPr="00585AF1">
              <w:t>ctively seek</w:t>
            </w:r>
            <w:r w:rsidRPr="00585AF1">
              <w:t>ing</w:t>
            </w:r>
            <w:r w:rsidR="00D90050" w:rsidRPr="00585AF1">
              <w:t xml:space="preserve"> to challenge common misconceptions and stereotypes</w:t>
            </w:r>
            <w:r w:rsidR="00650EC0">
              <w:t>.</w:t>
            </w:r>
          </w:p>
          <w:p w14:paraId="28B6E789" w14:textId="08EA8046" w:rsidR="002B774E" w:rsidRPr="007F2FBE" w:rsidRDefault="002B774E" w:rsidP="00585AF1">
            <w:pPr>
              <w:pStyle w:val="Bodytextbullets"/>
              <w:spacing w:before="40" w:after="120"/>
              <w:ind w:left="443" w:hanging="284"/>
            </w:pPr>
            <w:r w:rsidRPr="002B774E">
              <w:t>Alumni and other role models are woven into the careers programme</w:t>
            </w:r>
            <w:r w:rsidR="00650EC0">
              <w:t>.</w:t>
            </w:r>
          </w:p>
          <w:p w14:paraId="0F7F3D8C" w14:textId="30206992" w:rsidR="00D90050" w:rsidRPr="004C53E0" w:rsidRDefault="00D90050" w:rsidP="19E89C25">
            <w:pPr>
              <w:pStyle w:val="TableParagraph"/>
              <w:ind w:left="0"/>
              <w:rPr>
                <w:rFonts w:ascii="Lexend Deca Light" w:hAnsi="Lexend Deca Light"/>
              </w:rPr>
            </w:pPr>
          </w:p>
        </w:tc>
        <w:tc>
          <w:tcPr>
            <w:tcW w:w="3544" w:type="dxa"/>
            <w:shd w:val="clear" w:color="auto" w:fill="F5F5F5"/>
          </w:tcPr>
          <w:p w14:paraId="1F68CC66" w14:textId="7ECF784E" w:rsidR="00D90050" w:rsidRPr="004C53E0" w:rsidRDefault="00D90050">
            <w:pPr>
              <w:pStyle w:val="Bodytextbullets"/>
              <w:spacing w:before="40" w:after="40"/>
              <w:ind w:left="440" w:hanging="284"/>
            </w:pPr>
            <w:r w:rsidRPr="007F2FBE">
              <w:t>Destination</w:t>
            </w:r>
            <w:r w:rsidRPr="007F2FBE">
              <w:rPr>
                <w:spacing w:val="-6"/>
              </w:rPr>
              <w:t xml:space="preserve"> </w:t>
            </w:r>
            <w:r w:rsidRPr="007F2FBE">
              <w:t>data</w:t>
            </w:r>
            <w:r w:rsidRPr="007F2FBE">
              <w:rPr>
                <w:spacing w:val="-5"/>
              </w:rPr>
              <w:t xml:space="preserve"> </w:t>
            </w:r>
            <w:r w:rsidRPr="007F2FBE">
              <w:t>is</w:t>
            </w:r>
            <w:r w:rsidRPr="007F2FBE">
              <w:rPr>
                <w:spacing w:val="-5"/>
              </w:rPr>
              <w:t xml:space="preserve"> </w:t>
            </w:r>
            <w:r w:rsidRPr="007F2FBE">
              <w:t>used</w:t>
            </w:r>
            <w:r w:rsidRPr="007F2FBE">
              <w:rPr>
                <w:spacing w:val="-6"/>
              </w:rPr>
              <w:t xml:space="preserve"> </w:t>
            </w:r>
            <w:r w:rsidRPr="007F2FBE">
              <w:t>to</w:t>
            </w:r>
            <w:r w:rsidRPr="007F2FBE">
              <w:rPr>
                <w:spacing w:val="-6"/>
              </w:rPr>
              <w:t xml:space="preserve"> </w:t>
            </w:r>
            <w:r w:rsidRPr="007F2FBE">
              <w:t>shape</w:t>
            </w:r>
            <w:r w:rsidRPr="007F2FBE">
              <w:rPr>
                <w:spacing w:val="-4"/>
              </w:rPr>
              <w:t xml:space="preserve"> </w:t>
            </w:r>
            <w:r w:rsidRPr="007F2FBE">
              <w:t>the</w:t>
            </w:r>
            <w:r w:rsidRPr="007F2FBE">
              <w:rPr>
                <w:spacing w:val="-7"/>
              </w:rPr>
              <w:t xml:space="preserve"> </w:t>
            </w:r>
            <w:r w:rsidRPr="007F2FBE">
              <w:t>careers programme and advice given</w:t>
            </w:r>
            <w:r w:rsidR="00942688">
              <w:t>.</w:t>
            </w:r>
          </w:p>
          <w:p w14:paraId="127622CC" w14:textId="6EF66D64" w:rsidR="00D90050" w:rsidRPr="004C53E0" w:rsidRDefault="00D90050">
            <w:pPr>
              <w:pStyle w:val="Bodytextbullets"/>
              <w:spacing w:before="40" w:after="40"/>
              <w:ind w:left="440" w:hanging="284"/>
            </w:pPr>
            <w:r w:rsidRPr="007F2FBE">
              <w:t>Activities are tailored to meet the needs of students</w:t>
            </w:r>
            <w:r w:rsidRPr="007F2FBE">
              <w:rPr>
                <w:spacing w:val="-7"/>
              </w:rPr>
              <w:t>, r</w:t>
            </w:r>
            <w:r w:rsidRPr="007F2FBE">
              <w:t>esulting</w:t>
            </w:r>
            <w:r w:rsidRPr="007F2FBE">
              <w:rPr>
                <w:spacing w:val="-5"/>
              </w:rPr>
              <w:t xml:space="preserve"> </w:t>
            </w:r>
            <w:r w:rsidRPr="007F2FBE">
              <w:t>in</w:t>
            </w:r>
            <w:r w:rsidRPr="007F2FBE">
              <w:rPr>
                <w:spacing w:val="-6"/>
              </w:rPr>
              <w:t xml:space="preserve"> </w:t>
            </w:r>
            <w:r w:rsidRPr="007F2FBE">
              <w:t xml:space="preserve">positive </w:t>
            </w:r>
            <w:r w:rsidRPr="007F2FBE">
              <w:rPr>
                <w:spacing w:val="-2"/>
              </w:rPr>
              <w:t>destinations</w:t>
            </w:r>
            <w:r w:rsidR="00942688">
              <w:rPr>
                <w:spacing w:val="-2"/>
              </w:rPr>
              <w:t>.</w:t>
            </w:r>
          </w:p>
          <w:p w14:paraId="5C32BC03" w14:textId="708665A5" w:rsidR="00D90050" w:rsidRPr="00B61043" w:rsidRDefault="00D90050">
            <w:pPr>
              <w:pStyle w:val="Bodytextbullets"/>
              <w:spacing w:before="40" w:after="40"/>
              <w:ind w:left="440" w:hanging="284"/>
            </w:pPr>
            <w:r w:rsidRPr="007F2FBE">
              <w:t>The</w:t>
            </w:r>
            <w:r w:rsidRPr="007F2FBE">
              <w:rPr>
                <w:spacing w:val="-5"/>
              </w:rPr>
              <w:t xml:space="preserve"> </w:t>
            </w:r>
            <w:r w:rsidRPr="007F2FBE">
              <w:t>SENCO,</w:t>
            </w:r>
            <w:r w:rsidRPr="007F2FBE">
              <w:rPr>
                <w:spacing w:val="-8"/>
              </w:rPr>
              <w:t xml:space="preserve"> </w:t>
            </w:r>
            <w:r w:rsidRPr="007F2FBE">
              <w:t>pastoral</w:t>
            </w:r>
            <w:r w:rsidRPr="007F2FBE">
              <w:rPr>
                <w:spacing w:val="-6"/>
              </w:rPr>
              <w:t xml:space="preserve"> </w:t>
            </w:r>
            <w:r w:rsidRPr="007F2FBE">
              <w:t>leader</w:t>
            </w:r>
            <w:r w:rsidRPr="007F2FBE">
              <w:rPr>
                <w:spacing w:val="-8"/>
              </w:rPr>
              <w:t xml:space="preserve"> </w:t>
            </w:r>
            <w:r w:rsidRPr="007F2FBE">
              <w:t>and</w:t>
            </w:r>
            <w:r w:rsidRPr="007F2FBE">
              <w:rPr>
                <w:spacing w:val="-7"/>
              </w:rPr>
              <w:t xml:space="preserve"> </w:t>
            </w:r>
            <w:r w:rsidRPr="007F2FBE">
              <w:t>Careers</w:t>
            </w:r>
            <w:r w:rsidRPr="007F2FBE">
              <w:rPr>
                <w:spacing w:val="-5"/>
              </w:rPr>
              <w:t xml:space="preserve"> </w:t>
            </w:r>
            <w:r w:rsidRPr="007F2FBE">
              <w:t xml:space="preserve">Leader work together to </w:t>
            </w:r>
            <w:r w:rsidRPr="007F2FBE">
              <w:rPr>
                <w:spacing w:val="-2"/>
              </w:rPr>
              <w:t>address each students’ needs</w:t>
            </w:r>
            <w:r w:rsidR="00942688">
              <w:rPr>
                <w:spacing w:val="-2"/>
              </w:rPr>
              <w:t>.</w:t>
            </w:r>
          </w:p>
          <w:p w14:paraId="7DD0E2AC" w14:textId="23412F44" w:rsidR="00520069" w:rsidRPr="004C53E0" w:rsidRDefault="00520069">
            <w:pPr>
              <w:pStyle w:val="Bodytextbullets"/>
              <w:spacing w:before="40" w:after="40"/>
              <w:ind w:left="440" w:hanging="284"/>
            </w:pPr>
            <w:r w:rsidRPr="00520069">
              <w:rPr>
                <w:lang w:val="en-GB"/>
              </w:rPr>
              <w:t xml:space="preserve">Data </w:t>
            </w:r>
            <w:r w:rsidR="005300ED">
              <w:rPr>
                <w:lang w:val="en-GB"/>
              </w:rPr>
              <w:t xml:space="preserve">is </w:t>
            </w:r>
            <w:r w:rsidRPr="00520069">
              <w:rPr>
                <w:lang w:val="en-GB"/>
              </w:rPr>
              <w:t>captured on aspirations, intended and actual destinations of all students</w:t>
            </w:r>
            <w:r w:rsidR="00942688">
              <w:rPr>
                <w:lang w:val="en-GB"/>
              </w:rPr>
              <w:t>.</w:t>
            </w:r>
          </w:p>
        </w:tc>
        <w:tc>
          <w:tcPr>
            <w:tcW w:w="3686" w:type="dxa"/>
            <w:shd w:val="clear" w:color="auto" w:fill="F5F5F5"/>
          </w:tcPr>
          <w:p w14:paraId="5194E209" w14:textId="78474696" w:rsidR="00D90050" w:rsidRPr="004C53E0" w:rsidRDefault="00D90050">
            <w:pPr>
              <w:pStyle w:val="Bodytextbullets"/>
              <w:spacing w:before="40" w:after="40"/>
              <w:ind w:left="440" w:hanging="284"/>
            </w:pPr>
            <w:r w:rsidRPr="007F2FBE">
              <w:t xml:space="preserve">Data on the education, </w:t>
            </w:r>
            <w:proofErr w:type="gramStart"/>
            <w:r w:rsidRPr="007F2FBE">
              <w:t>training</w:t>
            </w:r>
            <w:proofErr w:type="gramEnd"/>
            <w:r w:rsidRPr="007F2FBE">
              <w:t xml:space="preserve"> and employment</w:t>
            </w:r>
            <w:r w:rsidRPr="007F2FBE">
              <w:rPr>
                <w:spacing w:val="-8"/>
              </w:rPr>
              <w:t xml:space="preserve"> </w:t>
            </w:r>
            <w:r w:rsidRPr="007F2FBE">
              <w:t>destinations</w:t>
            </w:r>
            <w:r w:rsidRPr="007F2FBE">
              <w:rPr>
                <w:spacing w:val="-8"/>
              </w:rPr>
              <w:t xml:space="preserve"> </w:t>
            </w:r>
            <w:r w:rsidRPr="007F2FBE">
              <w:t>of</w:t>
            </w:r>
            <w:r w:rsidRPr="007F2FBE">
              <w:rPr>
                <w:spacing w:val="-6"/>
              </w:rPr>
              <w:t xml:space="preserve"> </w:t>
            </w:r>
            <w:r w:rsidRPr="007F2FBE">
              <w:t>students</w:t>
            </w:r>
            <w:r w:rsidRPr="007F2FBE">
              <w:rPr>
                <w:spacing w:val="-8"/>
              </w:rPr>
              <w:t xml:space="preserve"> </w:t>
            </w:r>
            <w:r w:rsidRPr="007F2FBE">
              <w:t>over</w:t>
            </w:r>
            <w:r w:rsidRPr="007F2FBE">
              <w:rPr>
                <w:spacing w:val="-8"/>
              </w:rPr>
              <w:t xml:space="preserve"> </w:t>
            </w:r>
            <w:r w:rsidRPr="007F2FBE">
              <w:t>the last three years</w:t>
            </w:r>
            <w:r w:rsidR="00942688">
              <w:t>.</w:t>
            </w:r>
          </w:p>
          <w:p w14:paraId="56630819" w14:textId="616BEB3E" w:rsidR="00D90050" w:rsidRPr="00B61043" w:rsidRDefault="00D90050" w:rsidP="00B61043">
            <w:pPr>
              <w:pStyle w:val="Bodytextbullets"/>
              <w:spacing w:before="40" w:after="40"/>
              <w:ind w:left="440" w:hanging="284"/>
            </w:pPr>
            <w:r w:rsidRPr="007F2FBE">
              <w:t>Examples (case studies)</w:t>
            </w:r>
            <w:r w:rsidRPr="007F2FBE">
              <w:rPr>
                <w:spacing w:val="-2"/>
              </w:rPr>
              <w:t xml:space="preserve"> </w:t>
            </w:r>
            <w:r w:rsidRPr="007F2FBE">
              <w:t>of</w:t>
            </w:r>
            <w:r w:rsidRPr="007F2FBE">
              <w:rPr>
                <w:spacing w:val="-2"/>
              </w:rPr>
              <w:t xml:space="preserve"> </w:t>
            </w:r>
            <w:r w:rsidRPr="007F2FBE">
              <w:t>careers</w:t>
            </w:r>
            <w:r w:rsidRPr="007F2FBE">
              <w:rPr>
                <w:spacing w:val="-2"/>
              </w:rPr>
              <w:t xml:space="preserve"> </w:t>
            </w:r>
            <w:r w:rsidRPr="007F2FBE">
              <w:t>activities tailored to meet the needs of particular students</w:t>
            </w:r>
            <w:r w:rsidRPr="007F2FBE">
              <w:rPr>
                <w:spacing w:val="-4"/>
              </w:rPr>
              <w:t xml:space="preserve"> </w:t>
            </w:r>
            <w:r w:rsidRPr="007F2FBE">
              <w:t>(such</w:t>
            </w:r>
            <w:r w:rsidRPr="007F2FBE">
              <w:rPr>
                <w:spacing w:val="-7"/>
              </w:rPr>
              <w:t xml:space="preserve"> </w:t>
            </w:r>
            <w:r w:rsidRPr="007F2FBE">
              <w:t>as</w:t>
            </w:r>
            <w:r w:rsidRPr="007F2FBE">
              <w:rPr>
                <w:spacing w:val="-4"/>
              </w:rPr>
              <w:t xml:space="preserve"> </w:t>
            </w:r>
            <w:r w:rsidRPr="007F2FBE">
              <w:t>those</w:t>
            </w:r>
            <w:r w:rsidR="00893016">
              <w:t xml:space="preserve"> eligible for pupil premium and/or</w:t>
            </w:r>
            <w:r w:rsidRPr="007F2FBE">
              <w:rPr>
                <w:spacing w:val="-6"/>
              </w:rPr>
              <w:t xml:space="preserve"> </w:t>
            </w:r>
            <w:r w:rsidRPr="007F2FBE">
              <w:t>with</w:t>
            </w:r>
            <w:r w:rsidRPr="007F2FBE">
              <w:rPr>
                <w:spacing w:val="-5"/>
              </w:rPr>
              <w:t xml:space="preserve"> </w:t>
            </w:r>
            <w:r w:rsidRPr="007F2FBE">
              <w:t>SEND)</w:t>
            </w:r>
            <w:r w:rsidR="00942688">
              <w:t>.</w:t>
            </w:r>
          </w:p>
          <w:p w14:paraId="58532C94" w14:textId="0640BAB0" w:rsidR="00F346D6" w:rsidRPr="004C53E0" w:rsidRDefault="0009304E" w:rsidP="00C93D92">
            <w:pPr>
              <w:pStyle w:val="Bodytextbullets"/>
              <w:ind w:left="440" w:hanging="284"/>
            </w:pPr>
            <w:r>
              <w:t>D</w:t>
            </w:r>
            <w:r w:rsidR="006F79F3">
              <w:t>igital</w:t>
            </w:r>
            <w:r w:rsidR="00F346D6" w:rsidRPr="00F346D6">
              <w:t xml:space="preserve"> tracking</w:t>
            </w:r>
            <w:r w:rsidR="006F79F3">
              <w:t xml:space="preserve"> dat</w:t>
            </w:r>
            <w:r>
              <w:t>a that</w:t>
            </w:r>
            <w:r w:rsidR="00F346D6" w:rsidRPr="00F346D6">
              <w:t xml:space="preserve"> </w:t>
            </w:r>
            <w:r>
              <w:t xml:space="preserve">highlights whether </w:t>
            </w:r>
            <w:r w:rsidR="00F346D6" w:rsidRPr="00F346D6">
              <w:t>all students are accessing opportunities</w:t>
            </w:r>
            <w:r w:rsidR="00942688">
              <w:t>.</w:t>
            </w:r>
          </w:p>
        </w:tc>
        <w:tc>
          <w:tcPr>
            <w:tcW w:w="4536" w:type="dxa"/>
            <w:shd w:val="clear" w:color="auto" w:fill="F5F5F5"/>
          </w:tcPr>
          <w:p w14:paraId="52E07D37" w14:textId="77777777" w:rsidR="00D90050" w:rsidRPr="00D90050" w:rsidRDefault="00D90050" w:rsidP="19E89C25">
            <w:pPr>
              <w:pStyle w:val="Bodytextbullets"/>
              <w:numPr>
                <w:ilvl w:val="0"/>
                <w:numId w:val="0"/>
              </w:numPr>
              <w:spacing w:before="40" w:after="40"/>
              <w:ind w:left="156"/>
            </w:pPr>
          </w:p>
        </w:tc>
      </w:tr>
    </w:tbl>
    <w:p w14:paraId="094AF830" w14:textId="697B44F6" w:rsidR="009856F1" w:rsidRPr="00F911D4" w:rsidRDefault="009856F1" w:rsidP="00F911D4">
      <w:pPr>
        <w:pStyle w:val="Bodytext1"/>
        <w:rPr>
          <w:rFonts w:ascii="Lexend Deca SemiBold" w:hAnsi="Lexend Deca SemiBold"/>
          <w:color w:val="0562C1"/>
          <w:u w:val="single" w:color="0562C1"/>
        </w:rPr>
      </w:pPr>
      <w:hyperlink r:id="rId29">
        <w:r w:rsidRPr="00F911D4">
          <w:rPr>
            <w:rFonts w:ascii="Lexend Deca SemiBold" w:hAnsi="Lexend Deca SemiBold"/>
            <w:color w:val="0562C1"/>
            <w:u w:val="single" w:color="0562C1"/>
          </w:rPr>
          <w:t>Access benchmark 3 resources</w:t>
        </w:r>
      </w:hyperlink>
    </w:p>
    <w:p w14:paraId="38A91CC4" w14:textId="77777777" w:rsidR="004C53E0" w:rsidRDefault="004C53E0">
      <w:pPr>
        <w:spacing w:after="0" w:line="240" w:lineRule="auto"/>
        <w:rPr>
          <w:rFonts w:ascii="Lexend Deca SemiBold" w:eastAsiaTheme="majorEastAsia" w:hAnsi="Lexend Deca SemiBold" w:cstheme="majorBidi"/>
          <w:color w:val="00407B"/>
          <w:sz w:val="28"/>
          <w:szCs w:val="24"/>
        </w:rPr>
      </w:pPr>
      <w:r>
        <w:br w:type="page"/>
      </w:r>
    </w:p>
    <w:p w14:paraId="3ED29C26" w14:textId="262A1D0C" w:rsidR="006F4715" w:rsidRPr="00C3282A" w:rsidRDefault="006F4715" w:rsidP="007F2FBE">
      <w:pPr>
        <w:pStyle w:val="Heading3"/>
      </w:pPr>
      <w:r w:rsidRPr="00C3282A">
        <w:lastRenderedPageBreak/>
        <w:t>Benchmark 4: Linking curriculum learning to careers</w:t>
      </w:r>
    </w:p>
    <w:tbl>
      <w:tblPr>
        <w:tblW w:w="15168"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5F5F5"/>
        <w:tblLayout w:type="fixed"/>
        <w:tblCellMar>
          <w:left w:w="57" w:type="dxa"/>
          <w:right w:w="57" w:type="dxa"/>
        </w:tblCellMar>
        <w:tblLook w:val="01E0" w:firstRow="1" w:lastRow="1" w:firstColumn="1" w:lastColumn="1" w:noHBand="0" w:noVBand="0"/>
      </w:tblPr>
      <w:tblGrid>
        <w:gridCol w:w="3402"/>
        <w:gridCol w:w="3544"/>
        <w:gridCol w:w="3544"/>
        <w:gridCol w:w="4678"/>
      </w:tblGrid>
      <w:tr w:rsidR="00F947FE" w:rsidRPr="00593236" w14:paraId="253970E7" w14:textId="0882703B" w:rsidTr="19E89C25">
        <w:trPr>
          <w:trHeight w:val="294"/>
        </w:trPr>
        <w:tc>
          <w:tcPr>
            <w:tcW w:w="3402" w:type="dxa"/>
            <w:shd w:val="clear" w:color="auto" w:fill="00407B"/>
          </w:tcPr>
          <w:p w14:paraId="30BD3459" w14:textId="5DEA0098" w:rsidR="009856F1" w:rsidRPr="004C53E0" w:rsidRDefault="00C639EF" w:rsidP="19E89C25">
            <w:pPr>
              <w:pStyle w:val="TableParagraph"/>
              <w:spacing w:before="40" w:after="80" w:line="273" w:lineRule="exact"/>
              <w:rPr>
                <w:rFonts w:ascii="Lexend Deca" w:hAnsi="Lexend Deca"/>
                <w:bCs/>
                <w:sz w:val="24"/>
                <w:szCs w:val="24"/>
              </w:rPr>
            </w:pPr>
            <w:r w:rsidRPr="19E89C25">
              <w:rPr>
                <w:rFonts w:ascii="Lexend Deca" w:hAnsi="Lexend Deca"/>
                <w:sz w:val="24"/>
                <w:szCs w:val="24"/>
              </w:rPr>
              <w:t>Benchmark characteristics</w:t>
            </w:r>
          </w:p>
        </w:tc>
        <w:tc>
          <w:tcPr>
            <w:tcW w:w="3544" w:type="dxa"/>
            <w:shd w:val="clear" w:color="auto" w:fill="00407B"/>
          </w:tcPr>
          <w:p w14:paraId="658E0C4D" w14:textId="77777777" w:rsidR="009856F1" w:rsidRPr="004C53E0" w:rsidRDefault="009856F1" w:rsidP="19E89C25">
            <w:pPr>
              <w:pStyle w:val="TableParagraph"/>
              <w:spacing w:before="40" w:after="80" w:line="273" w:lineRule="exact"/>
              <w:ind w:left="115"/>
              <w:rPr>
                <w:rFonts w:ascii="Lexend Deca" w:hAnsi="Lexend Deca"/>
                <w:bCs/>
                <w:sz w:val="24"/>
                <w:szCs w:val="24"/>
              </w:rPr>
            </w:pPr>
            <w:r w:rsidRPr="19E89C25">
              <w:rPr>
                <w:rFonts w:ascii="Lexend Deca" w:hAnsi="Lexend Deca"/>
                <w:sz w:val="24"/>
                <w:szCs w:val="24"/>
              </w:rPr>
              <w:t>Indicators of success</w:t>
            </w:r>
          </w:p>
        </w:tc>
        <w:tc>
          <w:tcPr>
            <w:tcW w:w="3544" w:type="dxa"/>
            <w:shd w:val="clear" w:color="auto" w:fill="00407B"/>
          </w:tcPr>
          <w:p w14:paraId="157ADB3D" w14:textId="77777777" w:rsidR="009856F1" w:rsidRPr="004C53E0" w:rsidRDefault="009856F1" w:rsidP="19E89C25">
            <w:pPr>
              <w:pStyle w:val="TableParagraph"/>
              <w:spacing w:before="40" w:after="80" w:line="273" w:lineRule="exact"/>
              <w:rPr>
                <w:rFonts w:ascii="Lexend Deca" w:hAnsi="Lexend Deca"/>
                <w:bCs/>
                <w:sz w:val="24"/>
                <w:szCs w:val="24"/>
              </w:rPr>
            </w:pPr>
            <w:r w:rsidRPr="19E89C25">
              <w:rPr>
                <w:rFonts w:ascii="Lexend Deca" w:hAnsi="Lexend Deca"/>
                <w:sz w:val="24"/>
                <w:szCs w:val="24"/>
              </w:rPr>
              <w:t>Governing board information sources</w:t>
            </w:r>
          </w:p>
        </w:tc>
        <w:tc>
          <w:tcPr>
            <w:tcW w:w="4678" w:type="dxa"/>
            <w:shd w:val="clear" w:color="auto" w:fill="00407B"/>
          </w:tcPr>
          <w:p w14:paraId="0F184481" w14:textId="7B2D8B2D" w:rsidR="009856F1" w:rsidRPr="009856F1" w:rsidRDefault="009856F1" w:rsidP="00F81270">
            <w:pPr>
              <w:pStyle w:val="TableParagraph"/>
              <w:spacing w:before="40" w:after="80" w:line="273" w:lineRule="exact"/>
              <w:rPr>
                <w:rFonts w:ascii="Lexend Deca" w:hAnsi="Lexend Deca"/>
                <w:bCs/>
                <w:sz w:val="24"/>
                <w:szCs w:val="24"/>
              </w:rPr>
            </w:pPr>
            <w:r>
              <w:rPr>
                <w:rFonts w:ascii="Lexend Deca" w:hAnsi="Lexend Deca"/>
                <w:bCs/>
                <w:sz w:val="24"/>
                <w:szCs w:val="24"/>
              </w:rPr>
              <w:t>Governing board monitoring notes</w:t>
            </w:r>
          </w:p>
        </w:tc>
      </w:tr>
      <w:tr w:rsidR="00F947FE" w:rsidRPr="009C7739" w14:paraId="2FFFEF82" w14:textId="2FDF841B" w:rsidTr="19E89C25">
        <w:trPr>
          <w:trHeight w:val="6556"/>
        </w:trPr>
        <w:tc>
          <w:tcPr>
            <w:tcW w:w="3402" w:type="dxa"/>
            <w:shd w:val="clear" w:color="auto" w:fill="F5F5F5"/>
          </w:tcPr>
          <w:p w14:paraId="5F637C16" w14:textId="5A56395E" w:rsidR="009856F1" w:rsidRPr="004C53E0" w:rsidRDefault="009856F1" w:rsidP="007B3A9A">
            <w:pPr>
              <w:pStyle w:val="Bodytextbullets"/>
              <w:spacing w:before="40" w:after="40"/>
              <w:ind w:left="440" w:hanging="284"/>
            </w:pPr>
            <w:r>
              <w:t xml:space="preserve">All teachers link curriculum learning with careers. </w:t>
            </w:r>
          </w:p>
        </w:tc>
        <w:tc>
          <w:tcPr>
            <w:tcW w:w="3544" w:type="dxa"/>
            <w:shd w:val="clear" w:color="auto" w:fill="F5F5F5"/>
          </w:tcPr>
          <w:p w14:paraId="069C5354" w14:textId="609B9F24" w:rsidR="009856F1" w:rsidRDefault="009856F1">
            <w:pPr>
              <w:pStyle w:val="Bodytextbullets"/>
              <w:spacing w:before="40" w:after="40"/>
              <w:ind w:left="440" w:hanging="284"/>
            </w:pPr>
            <w:r w:rsidRPr="0057793E">
              <w:t>Curriculum</w:t>
            </w:r>
            <w:r w:rsidRPr="0057793E">
              <w:rPr>
                <w:spacing w:val="-4"/>
              </w:rPr>
              <w:t xml:space="preserve"> </w:t>
            </w:r>
            <w:r w:rsidRPr="0057793E">
              <w:t>content</w:t>
            </w:r>
            <w:r w:rsidRPr="0057793E">
              <w:rPr>
                <w:spacing w:val="-7"/>
              </w:rPr>
              <w:t xml:space="preserve"> </w:t>
            </w:r>
            <w:r w:rsidRPr="0057793E">
              <w:t>for</w:t>
            </w:r>
            <w:r w:rsidRPr="0057793E">
              <w:rPr>
                <w:spacing w:val="-7"/>
              </w:rPr>
              <w:t xml:space="preserve"> </w:t>
            </w:r>
            <w:r w:rsidRPr="0057793E">
              <w:t>each</w:t>
            </w:r>
            <w:r w:rsidRPr="0057793E">
              <w:rPr>
                <w:spacing w:val="-6"/>
              </w:rPr>
              <w:t xml:space="preserve"> </w:t>
            </w:r>
            <w:r w:rsidRPr="0057793E">
              <w:t>subject</w:t>
            </w:r>
            <w:r w:rsidRPr="0057793E">
              <w:rPr>
                <w:spacing w:val="-4"/>
              </w:rPr>
              <w:t xml:space="preserve"> </w:t>
            </w:r>
            <w:r w:rsidRPr="0057793E">
              <w:t>area</w:t>
            </w:r>
            <w:r w:rsidRPr="0057793E">
              <w:rPr>
                <w:spacing w:val="-5"/>
              </w:rPr>
              <w:t xml:space="preserve"> </w:t>
            </w:r>
            <w:r w:rsidRPr="0057793E">
              <w:t>is linked</w:t>
            </w:r>
            <w:r w:rsidRPr="0057793E">
              <w:rPr>
                <w:spacing w:val="-5"/>
              </w:rPr>
              <w:t xml:space="preserve"> </w:t>
            </w:r>
            <w:r w:rsidRPr="0057793E">
              <w:t>to</w:t>
            </w:r>
            <w:r w:rsidRPr="0057793E">
              <w:rPr>
                <w:spacing w:val="-4"/>
              </w:rPr>
              <w:t xml:space="preserve"> </w:t>
            </w:r>
            <w:r w:rsidRPr="0057793E">
              <w:t>the</w:t>
            </w:r>
            <w:r w:rsidRPr="0057793E">
              <w:rPr>
                <w:spacing w:val="-6"/>
              </w:rPr>
              <w:t xml:space="preserve"> </w:t>
            </w:r>
            <w:r w:rsidRPr="0057793E">
              <w:t>world</w:t>
            </w:r>
            <w:r w:rsidRPr="0057793E">
              <w:rPr>
                <w:spacing w:val="-5"/>
              </w:rPr>
              <w:t xml:space="preserve"> </w:t>
            </w:r>
            <w:r w:rsidRPr="0057793E">
              <w:t>of</w:t>
            </w:r>
            <w:r w:rsidRPr="0057793E">
              <w:rPr>
                <w:spacing w:val="-4"/>
              </w:rPr>
              <w:t xml:space="preserve"> </w:t>
            </w:r>
            <w:r w:rsidRPr="0057793E">
              <w:t>work</w:t>
            </w:r>
            <w:r w:rsidRPr="0057793E">
              <w:rPr>
                <w:spacing w:val="-6"/>
              </w:rPr>
              <w:t xml:space="preserve"> </w:t>
            </w:r>
            <w:r w:rsidRPr="0057793E">
              <w:t>throughout</w:t>
            </w:r>
            <w:r w:rsidRPr="0057793E">
              <w:rPr>
                <w:spacing w:val="-6"/>
              </w:rPr>
              <w:t xml:space="preserve"> </w:t>
            </w:r>
            <w:r w:rsidRPr="0057793E">
              <w:t>the academic year</w:t>
            </w:r>
            <w:r w:rsidR="00942688">
              <w:t>.</w:t>
            </w:r>
          </w:p>
          <w:p w14:paraId="1734B268" w14:textId="3B600FDA" w:rsidR="00883AAF" w:rsidRPr="00883AAF" w:rsidRDefault="00883AAF" w:rsidP="00883AAF">
            <w:pPr>
              <w:pStyle w:val="Bodytextbullets"/>
              <w:ind w:left="440" w:hanging="284"/>
            </w:pPr>
            <w:r w:rsidRPr="00883AAF">
              <w:t xml:space="preserve">All staff </w:t>
            </w:r>
            <w:r w:rsidR="0009304E">
              <w:t xml:space="preserve">are </w:t>
            </w:r>
            <w:r w:rsidRPr="00883AAF">
              <w:t>aware of progression routes and careers from their subject area.</w:t>
            </w:r>
          </w:p>
          <w:p w14:paraId="52198AC7" w14:textId="33E483A8" w:rsidR="00883AAF" w:rsidRPr="004C53E0" w:rsidRDefault="00883AAF" w:rsidP="00B61043">
            <w:pPr>
              <w:pStyle w:val="Bodytextbullets"/>
              <w:ind w:left="440" w:hanging="284"/>
            </w:pPr>
            <w:r w:rsidRPr="00883AAF">
              <w:t xml:space="preserve">Each curriculum area </w:t>
            </w:r>
            <w:r w:rsidR="0009304E">
              <w:t>has</w:t>
            </w:r>
            <w:r w:rsidRPr="00883AAF">
              <w:t xml:space="preserve"> a clear plan </w:t>
            </w:r>
            <w:r w:rsidR="0009304E">
              <w:t>for</w:t>
            </w:r>
            <w:r w:rsidRPr="00883AAF">
              <w:t xml:space="preserve"> how they discuss </w:t>
            </w:r>
            <w:r w:rsidR="00650212" w:rsidRPr="00883AAF">
              <w:t>progression</w:t>
            </w:r>
            <w:r w:rsidRPr="00883AAF">
              <w:t xml:space="preserve"> and careers with each year group</w:t>
            </w:r>
            <w:r w:rsidR="00942688">
              <w:t>.</w:t>
            </w:r>
          </w:p>
          <w:p w14:paraId="3635703E" w14:textId="465487A4" w:rsidR="009856F1" w:rsidRPr="004C53E0" w:rsidRDefault="009856F1">
            <w:pPr>
              <w:pStyle w:val="Bodytextbullets"/>
              <w:spacing w:before="40" w:after="40"/>
              <w:ind w:left="440" w:hanging="284"/>
            </w:pPr>
            <w:r w:rsidRPr="0057793E">
              <w:t>Strong</w:t>
            </w:r>
            <w:r w:rsidRPr="0057793E">
              <w:rPr>
                <w:spacing w:val="-7"/>
              </w:rPr>
              <w:t xml:space="preserve"> </w:t>
            </w:r>
            <w:r w:rsidRPr="0057793E">
              <w:t>working</w:t>
            </w:r>
            <w:r w:rsidRPr="0057793E">
              <w:rPr>
                <w:spacing w:val="-7"/>
              </w:rPr>
              <w:t xml:space="preserve"> </w:t>
            </w:r>
            <w:r w:rsidRPr="0057793E">
              <w:t>relationships</w:t>
            </w:r>
            <w:r w:rsidRPr="0057793E">
              <w:rPr>
                <w:spacing w:val="-6"/>
              </w:rPr>
              <w:t xml:space="preserve"> </w:t>
            </w:r>
            <w:r w:rsidRPr="0057793E">
              <w:t>exist</w:t>
            </w:r>
            <w:r w:rsidRPr="0057793E">
              <w:rPr>
                <w:spacing w:val="-8"/>
              </w:rPr>
              <w:t xml:space="preserve"> </w:t>
            </w:r>
            <w:r w:rsidRPr="0057793E">
              <w:t>between</w:t>
            </w:r>
            <w:r w:rsidRPr="0057793E">
              <w:rPr>
                <w:spacing w:val="-9"/>
              </w:rPr>
              <w:t xml:space="preserve"> </w:t>
            </w:r>
            <w:r w:rsidRPr="0057793E">
              <w:t>the school and employers</w:t>
            </w:r>
            <w:r w:rsidR="00942688">
              <w:t>.</w:t>
            </w:r>
          </w:p>
          <w:p w14:paraId="3B1FD33D" w14:textId="183F0FF9" w:rsidR="009856F1" w:rsidRPr="004C53E0" w:rsidRDefault="009856F1">
            <w:pPr>
              <w:pStyle w:val="Bodytextbullets"/>
              <w:spacing w:before="40" w:after="40"/>
              <w:ind w:left="440" w:hanging="284"/>
            </w:pPr>
            <w:r w:rsidRPr="0057793E">
              <w:t>The</w:t>
            </w:r>
            <w:r w:rsidRPr="0057793E">
              <w:rPr>
                <w:spacing w:val="-4"/>
              </w:rPr>
              <w:t xml:space="preserve"> </w:t>
            </w:r>
            <w:r w:rsidRPr="0057793E">
              <w:t>governing</w:t>
            </w:r>
            <w:r w:rsidRPr="0057793E">
              <w:rPr>
                <w:spacing w:val="-6"/>
              </w:rPr>
              <w:t xml:space="preserve"> </w:t>
            </w:r>
            <w:r w:rsidRPr="0057793E">
              <w:t>board</w:t>
            </w:r>
            <w:r w:rsidRPr="0057793E">
              <w:rPr>
                <w:spacing w:val="-6"/>
              </w:rPr>
              <w:t xml:space="preserve"> </w:t>
            </w:r>
            <w:r w:rsidRPr="0057793E">
              <w:t>utilises</w:t>
            </w:r>
            <w:r w:rsidRPr="0057793E">
              <w:rPr>
                <w:spacing w:val="-4"/>
              </w:rPr>
              <w:t xml:space="preserve"> </w:t>
            </w:r>
            <w:r w:rsidRPr="0057793E">
              <w:t>insight and experiences that governors/trustees bring from the world of work</w:t>
            </w:r>
            <w:r w:rsidR="00773060">
              <w:t xml:space="preserve"> </w:t>
            </w:r>
            <w:r w:rsidR="00A52FF1">
              <w:t xml:space="preserve">when </w:t>
            </w:r>
            <w:r w:rsidR="00E343B7">
              <w:t xml:space="preserve">monitoring and reviewing the </w:t>
            </w:r>
            <w:r w:rsidR="005360A0">
              <w:t>curriculum</w:t>
            </w:r>
            <w:r w:rsidR="00942688">
              <w:t>.</w:t>
            </w:r>
          </w:p>
        </w:tc>
        <w:tc>
          <w:tcPr>
            <w:tcW w:w="3544" w:type="dxa"/>
            <w:shd w:val="clear" w:color="auto" w:fill="F5F5F5"/>
          </w:tcPr>
          <w:p w14:paraId="4EF7A765" w14:textId="4D35237C" w:rsidR="009856F1" w:rsidRPr="004C53E0" w:rsidRDefault="009856F1">
            <w:pPr>
              <w:pStyle w:val="Bodytextbullets"/>
              <w:spacing w:before="40" w:after="40"/>
              <w:ind w:left="440" w:hanging="284"/>
            </w:pPr>
            <w:r w:rsidRPr="0057793E">
              <w:t xml:space="preserve">Examples of </w:t>
            </w:r>
            <w:r w:rsidR="006C1903">
              <w:t xml:space="preserve">meaningful </w:t>
            </w:r>
            <w:r w:rsidRPr="0057793E">
              <w:t>employer engagement</w:t>
            </w:r>
            <w:r w:rsidRPr="0057793E">
              <w:rPr>
                <w:spacing w:val="-6"/>
              </w:rPr>
              <w:t xml:space="preserve"> </w:t>
            </w:r>
            <w:r w:rsidRPr="0057793E">
              <w:t>with</w:t>
            </w:r>
            <w:r w:rsidRPr="0057793E">
              <w:rPr>
                <w:spacing w:val="-8"/>
              </w:rPr>
              <w:t xml:space="preserve"> </w:t>
            </w:r>
            <w:r w:rsidRPr="0057793E">
              <w:t>the</w:t>
            </w:r>
            <w:r w:rsidRPr="0057793E">
              <w:rPr>
                <w:spacing w:val="-9"/>
              </w:rPr>
              <w:t xml:space="preserve"> </w:t>
            </w:r>
            <w:r w:rsidRPr="0057793E">
              <w:t>curriculum</w:t>
            </w:r>
            <w:r w:rsidRPr="0057793E">
              <w:rPr>
                <w:spacing w:val="-6"/>
              </w:rPr>
              <w:t xml:space="preserve"> </w:t>
            </w:r>
            <w:r w:rsidRPr="0057793E">
              <w:t>and</w:t>
            </w:r>
            <w:r w:rsidRPr="0057793E">
              <w:rPr>
                <w:spacing w:val="-8"/>
              </w:rPr>
              <w:t xml:space="preserve"> </w:t>
            </w:r>
            <w:r w:rsidRPr="0057793E">
              <w:t xml:space="preserve">careers </w:t>
            </w:r>
            <w:r w:rsidRPr="0057793E">
              <w:rPr>
                <w:spacing w:val="-2"/>
              </w:rPr>
              <w:t>strategy</w:t>
            </w:r>
            <w:r w:rsidR="00942688">
              <w:rPr>
                <w:spacing w:val="-2"/>
              </w:rPr>
              <w:t>.</w:t>
            </w:r>
          </w:p>
          <w:p w14:paraId="0DDDBE89" w14:textId="0A9F2C1C" w:rsidR="009856F1" w:rsidRPr="004C53E0" w:rsidRDefault="009856F1">
            <w:pPr>
              <w:pStyle w:val="Bodytextbullets"/>
              <w:spacing w:before="40" w:after="40"/>
              <w:ind w:left="440" w:hanging="284"/>
            </w:pPr>
            <w:r w:rsidRPr="0057793E">
              <w:t>Feedback</w:t>
            </w:r>
            <w:r w:rsidRPr="0057793E">
              <w:rPr>
                <w:spacing w:val="-4"/>
              </w:rPr>
              <w:t xml:space="preserve"> </w:t>
            </w:r>
            <w:r w:rsidRPr="0057793E">
              <w:t>from</w:t>
            </w:r>
            <w:r w:rsidRPr="0057793E">
              <w:rPr>
                <w:spacing w:val="-4"/>
              </w:rPr>
              <w:t xml:space="preserve"> </w:t>
            </w:r>
            <w:r w:rsidRPr="0057793E">
              <w:t>staff</w:t>
            </w:r>
            <w:r w:rsidRPr="0057793E">
              <w:rPr>
                <w:spacing w:val="-6"/>
              </w:rPr>
              <w:t xml:space="preserve"> </w:t>
            </w:r>
            <w:r w:rsidRPr="0057793E">
              <w:t>on</w:t>
            </w:r>
            <w:r w:rsidRPr="0057793E">
              <w:rPr>
                <w:spacing w:val="-5"/>
              </w:rPr>
              <w:t xml:space="preserve"> </w:t>
            </w:r>
            <w:r w:rsidRPr="0057793E">
              <w:t>the</w:t>
            </w:r>
            <w:r w:rsidRPr="0057793E">
              <w:rPr>
                <w:spacing w:val="-6"/>
              </w:rPr>
              <w:t xml:space="preserve"> </w:t>
            </w:r>
            <w:r w:rsidRPr="0057793E">
              <w:t>impact</w:t>
            </w:r>
            <w:r w:rsidRPr="0057793E">
              <w:rPr>
                <w:spacing w:val="-6"/>
              </w:rPr>
              <w:t xml:space="preserve"> </w:t>
            </w:r>
            <w:r w:rsidRPr="0057793E">
              <w:t>of</w:t>
            </w:r>
            <w:r w:rsidRPr="0057793E">
              <w:rPr>
                <w:spacing w:val="-6"/>
              </w:rPr>
              <w:t xml:space="preserve"> </w:t>
            </w:r>
            <w:r w:rsidRPr="0057793E">
              <w:t>careers CPD on the curriculum</w:t>
            </w:r>
            <w:r w:rsidR="00942688">
              <w:t>.</w:t>
            </w:r>
          </w:p>
          <w:p w14:paraId="42757B17" w14:textId="176BDC68" w:rsidR="009856F1" w:rsidRPr="004C53E0" w:rsidRDefault="009856F1">
            <w:pPr>
              <w:pStyle w:val="Bodytextbullets"/>
              <w:spacing w:before="40" w:after="40"/>
              <w:ind w:left="440" w:hanging="284"/>
            </w:pPr>
            <w:r w:rsidRPr="0057793E">
              <w:t>Feedback</w:t>
            </w:r>
            <w:r w:rsidRPr="0057793E">
              <w:rPr>
                <w:spacing w:val="-5"/>
              </w:rPr>
              <w:t xml:space="preserve"> </w:t>
            </w:r>
            <w:r w:rsidRPr="0057793E">
              <w:t>from</w:t>
            </w:r>
            <w:r w:rsidRPr="0057793E">
              <w:rPr>
                <w:spacing w:val="-5"/>
              </w:rPr>
              <w:t xml:space="preserve"> </w:t>
            </w:r>
            <w:r w:rsidRPr="0057793E">
              <w:t>employers</w:t>
            </w:r>
            <w:r w:rsidRPr="0057793E">
              <w:rPr>
                <w:spacing w:val="-7"/>
              </w:rPr>
              <w:t xml:space="preserve"> </w:t>
            </w:r>
            <w:r w:rsidRPr="0057793E">
              <w:t>on</w:t>
            </w:r>
            <w:r w:rsidRPr="0057793E">
              <w:rPr>
                <w:spacing w:val="-7"/>
              </w:rPr>
              <w:t xml:space="preserve"> </w:t>
            </w:r>
            <w:r w:rsidRPr="0057793E">
              <w:t>the</w:t>
            </w:r>
            <w:r w:rsidRPr="0057793E">
              <w:rPr>
                <w:spacing w:val="-7"/>
              </w:rPr>
              <w:t xml:space="preserve"> </w:t>
            </w:r>
            <w:r w:rsidRPr="0057793E">
              <w:t>impact</w:t>
            </w:r>
            <w:r w:rsidRPr="0057793E">
              <w:rPr>
                <w:spacing w:val="-7"/>
              </w:rPr>
              <w:t xml:space="preserve"> </w:t>
            </w:r>
            <w:r w:rsidRPr="0057793E">
              <w:t>of their involvement</w:t>
            </w:r>
            <w:r w:rsidR="00942688">
              <w:t>.</w:t>
            </w:r>
          </w:p>
        </w:tc>
        <w:tc>
          <w:tcPr>
            <w:tcW w:w="4678" w:type="dxa"/>
            <w:shd w:val="clear" w:color="auto" w:fill="F5F5F5"/>
          </w:tcPr>
          <w:p w14:paraId="2CDBD527" w14:textId="77777777" w:rsidR="009856F1" w:rsidRPr="009856F1" w:rsidRDefault="009856F1" w:rsidP="19E89C25">
            <w:pPr>
              <w:pStyle w:val="Bodytextbullets"/>
              <w:numPr>
                <w:ilvl w:val="0"/>
                <w:numId w:val="0"/>
              </w:numPr>
              <w:spacing w:before="40" w:after="40"/>
              <w:ind w:left="156"/>
            </w:pPr>
          </w:p>
        </w:tc>
      </w:tr>
    </w:tbl>
    <w:p w14:paraId="09919EFA" w14:textId="43F4ED25" w:rsidR="0046155A" w:rsidRPr="004C53E0" w:rsidRDefault="009856F1" w:rsidP="00F911D4">
      <w:pPr>
        <w:pStyle w:val="Bodytext1"/>
        <w:rPr>
          <w:color w:val="0562C1"/>
          <w:u w:val="single" w:color="0562C1"/>
        </w:rPr>
      </w:pPr>
      <w:hyperlink r:id="rId30">
        <w:r w:rsidRPr="00F911D4">
          <w:rPr>
            <w:rFonts w:ascii="Lexend Deca SemiBold" w:hAnsi="Lexend Deca SemiBold"/>
            <w:color w:val="0562C1"/>
            <w:u w:val="single" w:color="0562C1"/>
          </w:rPr>
          <w:t>Access benchmark 4 resources</w:t>
        </w:r>
      </w:hyperlink>
      <w:r w:rsidR="0046155A" w:rsidRPr="19E89C25">
        <w:rPr>
          <w:color w:val="0562C1"/>
          <w:u w:val="single"/>
        </w:rPr>
        <w:br w:type="page"/>
      </w:r>
    </w:p>
    <w:p w14:paraId="12D0DB53" w14:textId="6F78D509" w:rsidR="00EC05F1" w:rsidRPr="004C53E0" w:rsidRDefault="00EC05F1" w:rsidP="00045C40">
      <w:pPr>
        <w:pStyle w:val="Heading3"/>
      </w:pPr>
      <w:r>
        <w:lastRenderedPageBreak/>
        <w:t>Benchmark 5: Encounters with employers and employees</w:t>
      </w:r>
    </w:p>
    <w:tbl>
      <w:tblPr>
        <w:tblW w:w="15168"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5F5F5"/>
        <w:tblLayout w:type="fixed"/>
        <w:tblCellMar>
          <w:left w:w="57" w:type="dxa"/>
          <w:right w:w="57" w:type="dxa"/>
        </w:tblCellMar>
        <w:tblLook w:val="01E0" w:firstRow="1" w:lastRow="1" w:firstColumn="1" w:lastColumn="1" w:noHBand="0" w:noVBand="0"/>
      </w:tblPr>
      <w:tblGrid>
        <w:gridCol w:w="3402"/>
        <w:gridCol w:w="3544"/>
        <w:gridCol w:w="3544"/>
        <w:gridCol w:w="4678"/>
      </w:tblGrid>
      <w:tr w:rsidR="000445B4" w:rsidRPr="00593236" w14:paraId="6D14ABFD" w14:textId="31FFDE03" w:rsidTr="19E89C25">
        <w:trPr>
          <w:trHeight w:val="291"/>
        </w:trPr>
        <w:tc>
          <w:tcPr>
            <w:tcW w:w="3402" w:type="dxa"/>
            <w:shd w:val="clear" w:color="auto" w:fill="00407B"/>
          </w:tcPr>
          <w:p w14:paraId="717ABCBE" w14:textId="300B2273" w:rsidR="00EF5A5C" w:rsidRPr="004C53E0" w:rsidRDefault="00C639EF" w:rsidP="19E89C25">
            <w:pPr>
              <w:pStyle w:val="TableParagraph"/>
              <w:spacing w:before="40" w:after="80" w:line="273" w:lineRule="exact"/>
              <w:rPr>
                <w:rFonts w:ascii="Lexend Deca" w:hAnsi="Lexend Deca"/>
                <w:bCs/>
                <w:sz w:val="24"/>
                <w:szCs w:val="24"/>
              </w:rPr>
            </w:pPr>
            <w:r w:rsidRPr="19E89C25">
              <w:rPr>
                <w:rFonts w:ascii="Lexend Deca" w:hAnsi="Lexend Deca"/>
                <w:sz w:val="24"/>
                <w:szCs w:val="24"/>
              </w:rPr>
              <w:t>Benchmark characteristics</w:t>
            </w:r>
          </w:p>
        </w:tc>
        <w:tc>
          <w:tcPr>
            <w:tcW w:w="3544" w:type="dxa"/>
            <w:shd w:val="clear" w:color="auto" w:fill="00407B"/>
          </w:tcPr>
          <w:p w14:paraId="0CA7AAB4" w14:textId="0B38930A" w:rsidR="00EF5A5C" w:rsidRPr="004C53E0" w:rsidRDefault="00EF5A5C" w:rsidP="19E89C25">
            <w:pPr>
              <w:pStyle w:val="TableParagraph"/>
              <w:spacing w:before="40" w:after="80" w:line="273" w:lineRule="exact"/>
              <w:rPr>
                <w:rFonts w:ascii="Lexend Deca" w:hAnsi="Lexend Deca"/>
                <w:bCs/>
                <w:sz w:val="24"/>
                <w:szCs w:val="24"/>
              </w:rPr>
            </w:pPr>
            <w:r w:rsidRPr="19E89C25">
              <w:rPr>
                <w:rFonts w:ascii="Lexend Deca" w:hAnsi="Lexend Deca"/>
                <w:sz w:val="24"/>
                <w:szCs w:val="24"/>
              </w:rPr>
              <w:t>Indicators of success</w:t>
            </w:r>
          </w:p>
        </w:tc>
        <w:tc>
          <w:tcPr>
            <w:tcW w:w="3544" w:type="dxa"/>
            <w:shd w:val="clear" w:color="auto" w:fill="00407B"/>
          </w:tcPr>
          <w:p w14:paraId="174C819A" w14:textId="77777777" w:rsidR="00EF5A5C" w:rsidRPr="004C53E0" w:rsidRDefault="00EF5A5C" w:rsidP="19E89C25">
            <w:pPr>
              <w:pStyle w:val="TableParagraph"/>
              <w:spacing w:before="40" w:after="80" w:line="273" w:lineRule="exact"/>
              <w:rPr>
                <w:rFonts w:ascii="Lexend Deca" w:hAnsi="Lexend Deca"/>
                <w:bCs/>
                <w:sz w:val="24"/>
                <w:szCs w:val="24"/>
              </w:rPr>
            </w:pPr>
            <w:r w:rsidRPr="19E89C25">
              <w:rPr>
                <w:rFonts w:ascii="Lexend Deca" w:hAnsi="Lexend Deca"/>
                <w:sz w:val="24"/>
                <w:szCs w:val="24"/>
              </w:rPr>
              <w:t>Governing board information sources</w:t>
            </w:r>
          </w:p>
        </w:tc>
        <w:tc>
          <w:tcPr>
            <w:tcW w:w="4678" w:type="dxa"/>
            <w:shd w:val="clear" w:color="auto" w:fill="00407B"/>
          </w:tcPr>
          <w:p w14:paraId="3FF4EB96" w14:textId="501958DB" w:rsidR="00EF5A5C" w:rsidRPr="00EF5A5C" w:rsidRDefault="00EF5A5C" w:rsidP="008638C9">
            <w:pPr>
              <w:pStyle w:val="TableParagraph"/>
              <w:spacing w:before="40" w:after="80" w:line="273" w:lineRule="exact"/>
              <w:rPr>
                <w:rFonts w:ascii="Lexend Deca" w:hAnsi="Lexend Deca"/>
                <w:bCs/>
                <w:sz w:val="24"/>
                <w:szCs w:val="24"/>
              </w:rPr>
            </w:pPr>
            <w:r>
              <w:rPr>
                <w:rFonts w:ascii="Lexend Deca" w:hAnsi="Lexend Deca"/>
                <w:bCs/>
                <w:sz w:val="24"/>
                <w:szCs w:val="24"/>
              </w:rPr>
              <w:t>Governing board monitoring notes</w:t>
            </w:r>
          </w:p>
        </w:tc>
      </w:tr>
      <w:tr w:rsidR="000445B4" w:rsidRPr="009C7739" w14:paraId="1A79C0B4" w14:textId="12B33661" w:rsidTr="19E89C25">
        <w:trPr>
          <w:trHeight w:val="6982"/>
        </w:trPr>
        <w:tc>
          <w:tcPr>
            <w:tcW w:w="3402" w:type="dxa"/>
            <w:shd w:val="clear" w:color="auto" w:fill="F5F5F5"/>
          </w:tcPr>
          <w:p w14:paraId="02C928B5" w14:textId="427C6CFF" w:rsidR="00EF5A5C" w:rsidRPr="004C53E0" w:rsidRDefault="00EF5A5C" w:rsidP="00585AF1">
            <w:pPr>
              <w:pStyle w:val="Bodytextbullets"/>
              <w:spacing w:before="40" w:after="40"/>
              <w:ind w:left="440" w:hanging="284"/>
            </w:pPr>
            <w:r w:rsidRPr="0057793E">
              <w:t>Every student ha</w:t>
            </w:r>
            <w:r w:rsidR="00924327">
              <w:t>s</w:t>
            </w:r>
            <w:r w:rsidRPr="0057793E">
              <w:t xml:space="preserve"> multiple </w:t>
            </w:r>
            <w:proofErr w:type="gramStart"/>
            <w:r w:rsidRPr="0057793E">
              <w:t>opportunities</w:t>
            </w:r>
            <w:r w:rsidRPr="004F2ECE">
              <w:rPr>
                <w:spacing w:val="-9"/>
              </w:rPr>
              <w:t xml:space="preserve"> </w:t>
            </w:r>
            <w:r w:rsidRPr="0057793E">
              <w:t>to</w:t>
            </w:r>
            <w:r w:rsidRPr="004F2ECE">
              <w:rPr>
                <w:spacing w:val="-8"/>
              </w:rPr>
              <w:t xml:space="preserve"> </w:t>
            </w:r>
            <w:r w:rsidRPr="0057793E">
              <w:t>learn</w:t>
            </w:r>
            <w:proofErr w:type="gramEnd"/>
            <w:r w:rsidRPr="004F2ECE">
              <w:rPr>
                <w:spacing w:val="-10"/>
              </w:rPr>
              <w:t xml:space="preserve"> </w:t>
            </w:r>
            <w:r w:rsidRPr="0057793E">
              <w:t>from</w:t>
            </w:r>
            <w:r w:rsidRPr="004F2ECE">
              <w:rPr>
                <w:spacing w:val="-10"/>
              </w:rPr>
              <w:t xml:space="preserve"> </w:t>
            </w:r>
            <w:r w:rsidRPr="0057793E">
              <w:t>employers about work, employment and the</w:t>
            </w:r>
            <w:r w:rsidR="00E47E44">
              <w:rPr>
                <w:spacing w:val="40"/>
              </w:rPr>
              <w:t xml:space="preserve"> </w:t>
            </w:r>
            <w:r w:rsidRPr="0057793E">
              <w:t xml:space="preserve">skills that are valued in the workplace </w:t>
            </w:r>
            <w:r>
              <w:t>through a range of enrichment activities, including visiting speakers, mentoring and enterprise schemes.</w:t>
            </w:r>
          </w:p>
          <w:p w14:paraId="7A2B560E" w14:textId="77777777" w:rsidR="00EF5A5C" w:rsidRPr="004C53E0" w:rsidRDefault="00EF5A5C">
            <w:pPr>
              <w:pStyle w:val="TableParagraph"/>
              <w:ind w:left="0" w:right="106"/>
              <w:rPr>
                <w:rFonts w:ascii="Lexend Deca Light" w:hAnsi="Lexend Deca Light"/>
              </w:rPr>
            </w:pPr>
          </w:p>
          <w:p w14:paraId="6B916107" w14:textId="77777777" w:rsidR="00EF5A5C" w:rsidRPr="0057793E" w:rsidRDefault="00EF5A5C">
            <w:pPr>
              <w:pStyle w:val="Bodytext1"/>
              <w:ind w:firstLine="142"/>
            </w:pPr>
          </w:p>
          <w:p w14:paraId="2DCDF623" w14:textId="572ED6DB" w:rsidR="00EF5A5C" w:rsidRPr="004C53E0" w:rsidRDefault="00EF5A5C" w:rsidP="19E89C25">
            <w:pPr>
              <w:pStyle w:val="Bodytext1"/>
              <w:spacing w:before="360"/>
              <w:ind w:left="142"/>
              <w:rPr>
                <w:color w:val="0562C1"/>
                <w:u w:val="single"/>
              </w:rPr>
            </w:pPr>
          </w:p>
        </w:tc>
        <w:tc>
          <w:tcPr>
            <w:tcW w:w="3544" w:type="dxa"/>
            <w:shd w:val="clear" w:color="auto" w:fill="F5F5F5"/>
          </w:tcPr>
          <w:p w14:paraId="516856B5" w14:textId="5E490804" w:rsidR="00EF5A5C" w:rsidRPr="004C53E0" w:rsidRDefault="00EF5A5C">
            <w:pPr>
              <w:pStyle w:val="Bodytextbullets"/>
              <w:spacing w:before="40" w:after="40"/>
              <w:ind w:left="440" w:hanging="284"/>
            </w:pPr>
            <w:r w:rsidRPr="0057793E">
              <w:t>Students</w:t>
            </w:r>
            <w:r w:rsidRPr="0057793E">
              <w:rPr>
                <w:spacing w:val="-4"/>
              </w:rPr>
              <w:t xml:space="preserve"> </w:t>
            </w:r>
            <w:r w:rsidRPr="0057793E">
              <w:t>in</w:t>
            </w:r>
            <w:r w:rsidRPr="0057793E">
              <w:rPr>
                <w:spacing w:val="-5"/>
              </w:rPr>
              <w:t xml:space="preserve"> </w:t>
            </w:r>
            <w:r w:rsidRPr="0057793E">
              <w:t>all</w:t>
            </w:r>
            <w:r w:rsidRPr="0057793E">
              <w:rPr>
                <w:spacing w:val="-7"/>
              </w:rPr>
              <w:t xml:space="preserve"> </w:t>
            </w:r>
            <w:r w:rsidRPr="0057793E">
              <w:t>year</w:t>
            </w:r>
            <w:r w:rsidRPr="0057793E">
              <w:rPr>
                <w:spacing w:val="-4"/>
              </w:rPr>
              <w:t xml:space="preserve"> </w:t>
            </w:r>
            <w:r w:rsidRPr="0057793E">
              <w:t>groups</w:t>
            </w:r>
            <w:r w:rsidRPr="0057793E">
              <w:rPr>
                <w:spacing w:val="-6"/>
              </w:rPr>
              <w:t xml:space="preserve"> </w:t>
            </w:r>
            <w:r w:rsidRPr="0057793E">
              <w:t>and</w:t>
            </w:r>
            <w:r w:rsidRPr="0057793E">
              <w:rPr>
                <w:spacing w:val="-5"/>
              </w:rPr>
              <w:t xml:space="preserve"> </w:t>
            </w:r>
            <w:r w:rsidRPr="0057793E">
              <w:t>their</w:t>
            </w:r>
            <w:r w:rsidRPr="0057793E">
              <w:rPr>
                <w:spacing w:val="-4"/>
              </w:rPr>
              <w:t xml:space="preserve"> </w:t>
            </w:r>
            <w:r w:rsidRPr="0057793E">
              <w:t>parents</w:t>
            </w:r>
            <w:r w:rsidRPr="0057793E">
              <w:rPr>
                <w:spacing w:val="-6"/>
              </w:rPr>
              <w:t xml:space="preserve"> </w:t>
            </w:r>
            <w:r w:rsidRPr="0057793E">
              <w:t>are engaged in careers enrichment activities</w:t>
            </w:r>
            <w:r w:rsidR="00942688">
              <w:t>.</w:t>
            </w:r>
          </w:p>
          <w:p w14:paraId="2AD34E39" w14:textId="1D86FA9D" w:rsidR="00EF5A5C" w:rsidRPr="004C53E0" w:rsidRDefault="00EF5A5C">
            <w:pPr>
              <w:pStyle w:val="Bodytextbullets"/>
              <w:spacing w:before="40" w:after="40"/>
              <w:ind w:left="440" w:hanging="284"/>
            </w:pPr>
            <w:r w:rsidRPr="0057793E">
              <w:t>Wide</w:t>
            </w:r>
            <w:r w:rsidR="00650212">
              <w:rPr>
                <w:spacing w:val="-5"/>
              </w:rPr>
              <w:t>-</w:t>
            </w:r>
            <w:r w:rsidRPr="0057793E">
              <w:t>ranging</w:t>
            </w:r>
            <w:r w:rsidRPr="0057793E">
              <w:rPr>
                <w:spacing w:val="-7"/>
              </w:rPr>
              <w:t xml:space="preserve"> </w:t>
            </w:r>
            <w:r w:rsidRPr="0057793E">
              <w:t>enrichment</w:t>
            </w:r>
            <w:r w:rsidRPr="0057793E">
              <w:rPr>
                <w:spacing w:val="-8"/>
              </w:rPr>
              <w:t xml:space="preserve"> </w:t>
            </w:r>
            <w:r w:rsidRPr="0057793E">
              <w:t>activities</w:t>
            </w:r>
            <w:r w:rsidRPr="0057793E">
              <w:rPr>
                <w:spacing w:val="-6"/>
              </w:rPr>
              <w:t xml:space="preserve"> </w:t>
            </w:r>
            <w:r w:rsidRPr="0057793E">
              <w:t>are</w:t>
            </w:r>
            <w:r w:rsidRPr="0057793E">
              <w:rPr>
                <w:spacing w:val="-8"/>
              </w:rPr>
              <w:t xml:space="preserve"> </w:t>
            </w:r>
            <w:r w:rsidRPr="0057793E">
              <w:t>not restricted to providing generic careers advice</w:t>
            </w:r>
            <w:r w:rsidR="00942688">
              <w:t>.</w:t>
            </w:r>
          </w:p>
          <w:p w14:paraId="076CACD7" w14:textId="34578B47" w:rsidR="00EF5A5C" w:rsidRPr="004C53E0" w:rsidRDefault="00EF5A5C">
            <w:pPr>
              <w:pStyle w:val="Bodytextbullets"/>
              <w:spacing w:before="40" w:after="40"/>
              <w:ind w:left="440" w:hanging="284"/>
            </w:pPr>
            <w:r w:rsidRPr="0057793E">
              <w:t>Collaboration</w:t>
            </w:r>
            <w:r w:rsidRPr="0057793E">
              <w:rPr>
                <w:spacing w:val="-9"/>
              </w:rPr>
              <w:t xml:space="preserve"> </w:t>
            </w:r>
            <w:r w:rsidRPr="0057793E">
              <w:t>with</w:t>
            </w:r>
            <w:r w:rsidRPr="0057793E">
              <w:rPr>
                <w:spacing w:val="-7"/>
              </w:rPr>
              <w:t xml:space="preserve"> </w:t>
            </w:r>
            <w:r w:rsidRPr="0057793E">
              <w:t>partners</w:t>
            </w:r>
            <w:r w:rsidRPr="0057793E">
              <w:rPr>
                <w:spacing w:val="-6"/>
              </w:rPr>
              <w:t xml:space="preserve"> </w:t>
            </w:r>
            <w:r w:rsidRPr="0057793E">
              <w:t>such</w:t>
            </w:r>
            <w:r w:rsidRPr="0057793E">
              <w:rPr>
                <w:spacing w:val="-7"/>
              </w:rPr>
              <w:t xml:space="preserve"> </w:t>
            </w:r>
            <w:r w:rsidRPr="0057793E">
              <w:t>as</w:t>
            </w:r>
            <w:r w:rsidRPr="0057793E">
              <w:rPr>
                <w:spacing w:val="-6"/>
              </w:rPr>
              <w:t xml:space="preserve"> </w:t>
            </w:r>
            <w:r w:rsidRPr="0057793E">
              <w:t>CEC boosts employer engagement</w:t>
            </w:r>
            <w:r w:rsidR="00942688">
              <w:t>.</w:t>
            </w:r>
          </w:p>
          <w:p w14:paraId="6F2F5632" w14:textId="3688ACBC" w:rsidR="00EF5A5C" w:rsidRPr="004C53E0" w:rsidRDefault="00EF5A5C">
            <w:pPr>
              <w:pStyle w:val="Bodytextbullets"/>
              <w:spacing w:before="40" w:after="40"/>
              <w:ind w:left="440" w:hanging="284"/>
            </w:pPr>
            <w:r w:rsidRPr="0057793E">
              <w:t>Student</w:t>
            </w:r>
            <w:r w:rsidRPr="0057793E">
              <w:rPr>
                <w:spacing w:val="-3"/>
              </w:rPr>
              <w:t xml:space="preserve"> </w:t>
            </w:r>
            <w:r w:rsidRPr="0057793E">
              <w:t>voice</w:t>
            </w:r>
            <w:r w:rsidRPr="0057793E">
              <w:rPr>
                <w:spacing w:val="-6"/>
              </w:rPr>
              <w:t xml:space="preserve"> </w:t>
            </w:r>
            <w:r w:rsidRPr="0057793E">
              <w:t>is</w:t>
            </w:r>
            <w:r w:rsidRPr="0057793E">
              <w:rPr>
                <w:spacing w:val="-4"/>
              </w:rPr>
              <w:t xml:space="preserve"> </w:t>
            </w:r>
            <w:r w:rsidRPr="0057793E">
              <w:t>used</w:t>
            </w:r>
            <w:r w:rsidRPr="0057793E">
              <w:rPr>
                <w:spacing w:val="-7"/>
              </w:rPr>
              <w:t xml:space="preserve"> </w:t>
            </w:r>
            <w:r w:rsidRPr="0057793E">
              <w:t>to</w:t>
            </w:r>
            <w:r w:rsidRPr="0057793E">
              <w:rPr>
                <w:spacing w:val="-3"/>
              </w:rPr>
              <w:t xml:space="preserve"> </w:t>
            </w:r>
            <w:r w:rsidRPr="0057793E">
              <w:t>identify</w:t>
            </w:r>
            <w:r w:rsidRPr="0057793E">
              <w:rPr>
                <w:spacing w:val="-3"/>
              </w:rPr>
              <w:t xml:space="preserve"> </w:t>
            </w:r>
            <w:r w:rsidRPr="0057793E">
              <w:t>areas</w:t>
            </w:r>
            <w:r w:rsidRPr="0057793E">
              <w:rPr>
                <w:spacing w:val="-6"/>
              </w:rPr>
              <w:t xml:space="preserve"> </w:t>
            </w:r>
            <w:r w:rsidRPr="0057793E">
              <w:t>of</w:t>
            </w:r>
            <w:r w:rsidRPr="0057793E">
              <w:rPr>
                <w:spacing w:val="-4"/>
              </w:rPr>
              <w:t xml:space="preserve"> </w:t>
            </w:r>
            <w:r w:rsidRPr="0057793E">
              <w:t>interest and target engagement</w:t>
            </w:r>
            <w:r w:rsidR="00942688">
              <w:t>.</w:t>
            </w:r>
          </w:p>
          <w:p w14:paraId="060AAECF" w14:textId="07ADEDCE" w:rsidR="00EF5A5C" w:rsidRPr="004C53E0" w:rsidRDefault="00EF5A5C">
            <w:pPr>
              <w:pStyle w:val="Bodytextbullets"/>
              <w:spacing w:before="40" w:after="40"/>
              <w:ind w:left="440" w:hanging="284"/>
            </w:pPr>
            <w:proofErr w:type="gramStart"/>
            <w:r w:rsidRPr="0057793E">
              <w:t>Opportunities</w:t>
            </w:r>
            <w:r w:rsidRPr="0057793E">
              <w:rPr>
                <w:spacing w:val="-8"/>
              </w:rPr>
              <w:t xml:space="preserve"> </w:t>
            </w:r>
            <w:r w:rsidRPr="0057793E">
              <w:t>to</w:t>
            </w:r>
            <w:r w:rsidRPr="0057793E">
              <w:rPr>
                <w:spacing w:val="-5"/>
              </w:rPr>
              <w:t xml:space="preserve"> </w:t>
            </w:r>
            <w:r w:rsidRPr="0057793E">
              <w:t>learn</w:t>
            </w:r>
            <w:proofErr w:type="gramEnd"/>
            <w:r w:rsidRPr="0057793E">
              <w:rPr>
                <w:spacing w:val="-7"/>
              </w:rPr>
              <w:t xml:space="preserve"> </w:t>
            </w:r>
            <w:r w:rsidRPr="0057793E">
              <w:t>from</w:t>
            </w:r>
            <w:r w:rsidRPr="0057793E">
              <w:rPr>
                <w:spacing w:val="-5"/>
              </w:rPr>
              <w:t xml:space="preserve"> </w:t>
            </w:r>
            <w:r w:rsidRPr="0057793E">
              <w:t>employers</w:t>
            </w:r>
            <w:r w:rsidRPr="0057793E">
              <w:rPr>
                <w:spacing w:val="-6"/>
              </w:rPr>
              <w:t xml:space="preserve"> </w:t>
            </w:r>
            <w:r w:rsidRPr="0057793E">
              <w:t>are</w:t>
            </w:r>
            <w:r w:rsidRPr="0057793E">
              <w:rPr>
                <w:spacing w:val="-5"/>
              </w:rPr>
              <w:t xml:space="preserve"> </w:t>
            </w:r>
            <w:r w:rsidRPr="0057793E">
              <w:t>linked to the curriculum (not one-off events)</w:t>
            </w:r>
            <w:r w:rsidR="00942688">
              <w:t>.</w:t>
            </w:r>
          </w:p>
        </w:tc>
        <w:tc>
          <w:tcPr>
            <w:tcW w:w="3544" w:type="dxa"/>
            <w:shd w:val="clear" w:color="auto" w:fill="F5F5F5"/>
          </w:tcPr>
          <w:p w14:paraId="62E0EB60" w14:textId="0A2DC083" w:rsidR="00EF5A5C" w:rsidRPr="004C53E0" w:rsidRDefault="00EF5A5C">
            <w:pPr>
              <w:pStyle w:val="Bodytextbullets"/>
              <w:spacing w:before="40" w:after="40"/>
              <w:ind w:left="440" w:hanging="284"/>
            </w:pPr>
            <w:r w:rsidRPr="0057793E">
              <w:t>Report</w:t>
            </w:r>
            <w:r w:rsidR="004D4363">
              <w:t>s</w:t>
            </w:r>
            <w:r w:rsidRPr="0057793E">
              <w:rPr>
                <w:spacing w:val="-10"/>
              </w:rPr>
              <w:t xml:space="preserve"> </w:t>
            </w:r>
            <w:r w:rsidRPr="0057793E">
              <w:t>of</w:t>
            </w:r>
            <w:r w:rsidRPr="0057793E">
              <w:rPr>
                <w:spacing w:val="-7"/>
              </w:rPr>
              <w:t xml:space="preserve"> </w:t>
            </w:r>
            <w:r w:rsidRPr="0057793E">
              <w:t>student</w:t>
            </w:r>
            <w:r w:rsidRPr="0057793E">
              <w:rPr>
                <w:spacing w:val="-6"/>
              </w:rPr>
              <w:t xml:space="preserve"> </w:t>
            </w:r>
            <w:r w:rsidRPr="0057793E">
              <w:t>and</w:t>
            </w:r>
            <w:r w:rsidRPr="0057793E">
              <w:rPr>
                <w:spacing w:val="-8"/>
              </w:rPr>
              <w:t xml:space="preserve"> </w:t>
            </w:r>
            <w:r w:rsidRPr="0057793E">
              <w:t>parent</w:t>
            </w:r>
            <w:r w:rsidRPr="0057793E">
              <w:rPr>
                <w:spacing w:val="-6"/>
              </w:rPr>
              <w:t xml:space="preserve"> </w:t>
            </w:r>
            <w:r w:rsidRPr="0057793E">
              <w:t>attendance and</w:t>
            </w:r>
            <w:r w:rsidRPr="0057793E">
              <w:rPr>
                <w:spacing w:val="-6"/>
              </w:rPr>
              <w:t xml:space="preserve"> </w:t>
            </w:r>
            <w:r w:rsidRPr="0057793E">
              <w:t>engagement</w:t>
            </w:r>
            <w:r w:rsidRPr="0057793E">
              <w:rPr>
                <w:spacing w:val="-4"/>
              </w:rPr>
              <w:t xml:space="preserve"> </w:t>
            </w:r>
            <w:r w:rsidRPr="0057793E">
              <w:t>with</w:t>
            </w:r>
            <w:r w:rsidRPr="0057793E">
              <w:rPr>
                <w:spacing w:val="-6"/>
              </w:rPr>
              <w:t xml:space="preserve"> </w:t>
            </w:r>
            <w:r w:rsidRPr="0057793E">
              <w:t>enrichment</w:t>
            </w:r>
            <w:r w:rsidRPr="0057793E">
              <w:rPr>
                <w:spacing w:val="-4"/>
              </w:rPr>
              <w:t xml:space="preserve"> </w:t>
            </w:r>
            <w:r w:rsidRPr="0057793E">
              <w:t>activities, such as careers fairs and visiting speakers</w:t>
            </w:r>
            <w:r w:rsidR="00942688">
              <w:t>.</w:t>
            </w:r>
          </w:p>
          <w:p w14:paraId="69B2BA35" w14:textId="6D7705FE" w:rsidR="00EF5A5C" w:rsidRPr="004C53E0" w:rsidRDefault="00EF5A5C">
            <w:pPr>
              <w:pStyle w:val="Bodytextbullets"/>
              <w:spacing w:before="40" w:after="40"/>
              <w:ind w:left="440" w:hanging="284"/>
            </w:pPr>
            <w:r w:rsidRPr="0057793E">
              <w:t>Examples (case studies) of personalised interactions</w:t>
            </w:r>
            <w:r w:rsidRPr="0057793E">
              <w:rPr>
                <w:spacing w:val="-12"/>
              </w:rPr>
              <w:t xml:space="preserve"> </w:t>
            </w:r>
            <w:r w:rsidRPr="0057793E">
              <w:t>between</w:t>
            </w:r>
            <w:r w:rsidRPr="0057793E">
              <w:rPr>
                <w:spacing w:val="-13"/>
              </w:rPr>
              <w:t xml:space="preserve"> </w:t>
            </w:r>
            <w:r w:rsidRPr="0057793E">
              <w:t>students,</w:t>
            </w:r>
            <w:r w:rsidRPr="0057793E">
              <w:rPr>
                <w:spacing w:val="-12"/>
              </w:rPr>
              <w:t xml:space="preserve"> </w:t>
            </w:r>
            <w:proofErr w:type="gramStart"/>
            <w:r w:rsidRPr="0057793E">
              <w:t>employers</w:t>
            </w:r>
            <w:proofErr w:type="gramEnd"/>
            <w:r w:rsidRPr="0057793E">
              <w:t xml:space="preserve"> and employees</w:t>
            </w:r>
            <w:r w:rsidR="00942688">
              <w:t>.</w:t>
            </w:r>
          </w:p>
          <w:p w14:paraId="089E7885" w14:textId="57A8454A" w:rsidR="00EF5A5C" w:rsidRPr="004C53E0" w:rsidRDefault="00EF5A5C">
            <w:pPr>
              <w:pStyle w:val="Bodytextbullets"/>
              <w:spacing w:before="40" w:after="40"/>
              <w:ind w:left="440" w:hanging="284"/>
            </w:pPr>
            <w:r w:rsidRPr="0057793E">
              <w:t>Student</w:t>
            </w:r>
            <w:r w:rsidRPr="0057793E">
              <w:rPr>
                <w:spacing w:val="-5"/>
              </w:rPr>
              <w:t xml:space="preserve"> </w:t>
            </w:r>
            <w:r w:rsidRPr="0057793E">
              <w:rPr>
                <w:spacing w:val="-2"/>
              </w:rPr>
              <w:t>surveys</w:t>
            </w:r>
            <w:r w:rsidR="00942688">
              <w:rPr>
                <w:spacing w:val="-2"/>
              </w:rPr>
              <w:t>.</w:t>
            </w:r>
          </w:p>
          <w:p w14:paraId="4282440F" w14:textId="32C55706" w:rsidR="00EF5A5C" w:rsidRPr="004C53E0" w:rsidRDefault="00EF5A5C">
            <w:pPr>
              <w:pStyle w:val="Bodytextbullets"/>
              <w:spacing w:before="40" w:after="40"/>
              <w:ind w:left="440" w:hanging="284"/>
            </w:pPr>
            <w:r w:rsidRPr="0057793E">
              <w:t>Feedback</w:t>
            </w:r>
            <w:r w:rsidRPr="0057793E">
              <w:rPr>
                <w:spacing w:val="-4"/>
              </w:rPr>
              <w:t xml:space="preserve"> </w:t>
            </w:r>
            <w:r w:rsidRPr="0057793E">
              <w:t>from</w:t>
            </w:r>
            <w:r w:rsidRPr="0057793E">
              <w:rPr>
                <w:spacing w:val="-4"/>
              </w:rPr>
              <w:t xml:space="preserve"> </w:t>
            </w:r>
            <w:r w:rsidRPr="0057793E">
              <w:t>parents</w:t>
            </w:r>
            <w:r w:rsidRPr="0057793E">
              <w:rPr>
                <w:spacing w:val="-4"/>
              </w:rPr>
              <w:t xml:space="preserve"> </w:t>
            </w:r>
            <w:r w:rsidRPr="0057793E">
              <w:t>and</w:t>
            </w:r>
            <w:r w:rsidRPr="0057793E">
              <w:rPr>
                <w:spacing w:val="-7"/>
              </w:rPr>
              <w:t xml:space="preserve"> </w:t>
            </w:r>
            <w:r w:rsidRPr="0057793E">
              <w:rPr>
                <w:spacing w:val="-2"/>
              </w:rPr>
              <w:t>employers</w:t>
            </w:r>
            <w:r w:rsidR="00942688">
              <w:rPr>
                <w:spacing w:val="-2"/>
              </w:rPr>
              <w:t>.</w:t>
            </w:r>
          </w:p>
        </w:tc>
        <w:tc>
          <w:tcPr>
            <w:tcW w:w="4678" w:type="dxa"/>
            <w:shd w:val="clear" w:color="auto" w:fill="F5F5F5"/>
          </w:tcPr>
          <w:p w14:paraId="0039F2D8" w14:textId="77777777" w:rsidR="00EF5A5C" w:rsidRPr="00EF5A5C" w:rsidRDefault="00EF5A5C" w:rsidP="19E89C25">
            <w:pPr>
              <w:pStyle w:val="Bodytextbullets"/>
              <w:numPr>
                <w:ilvl w:val="0"/>
                <w:numId w:val="0"/>
              </w:numPr>
              <w:spacing w:before="40" w:after="40"/>
              <w:ind w:left="156"/>
            </w:pPr>
          </w:p>
        </w:tc>
      </w:tr>
    </w:tbl>
    <w:p w14:paraId="5B47E919" w14:textId="586B2BC1" w:rsidR="00EF5A5C" w:rsidRPr="004C53E0" w:rsidRDefault="00EF5A5C" w:rsidP="00F911D4">
      <w:pPr>
        <w:pStyle w:val="Bodytext1"/>
        <w:rPr>
          <w:color w:val="0562C1"/>
          <w:sz w:val="28"/>
          <w:szCs w:val="28"/>
          <w:u w:val="single" w:color="0562C1"/>
        </w:rPr>
      </w:pPr>
      <w:hyperlink r:id="rId31">
        <w:r w:rsidRPr="00F911D4">
          <w:rPr>
            <w:rFonts w:ascii="Lexend Deca SemiBold" w:hAnsi="Lexend Deca SemiBold"/>
            <w:color w:val="0562C1"/>
            <w:u w:val="single" w:color="0562C1"/>
          </w:rPr>
          <w:t>Access benchmark 5 resources</w:t>
        </w:r>
      </w:hyperlink>
    </w:p>
    <w:p w14:paraId="1BE876BA" w14:textId="277D0CC8" w:rsidR="00BE0CA1" w:rsidRPr="0057793E" w:rsidRDefault="005046F6" w:rsidP="002E472C">
      <w:pPr>
        <w:pStyle w:val="Heading3"/>
        <w:rPr>
          <w:lang w:val="en-US"/>
        </w:rPr>
      </w:pPr>
      <w:r w:rsidRPr="00EF5A5C">
        <w:br w:type="page"/>
      </w:r>
      <w:r w:rsidR="00BE0CA1">
        <w:lastRenderedPageBreak/>
        <w:t>Benchmark 6: Experiences of workplaces</w:t>
      </w:r>
    </w:p>
    <w:tbl>
      <w:tblPr>
        <w:tblW w:w="15026"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5F5F5"/>
        <w:tblLayout w:type="fixed"/>
        <w:tblCellMar>
          <w:left w:w="0" w:type="dxa"/>
          <w:right w:w="0" w:type="dxa"/>
        </w:tblCellMar>
        <w:tblLook w:val="01E0" w:firstRow="1" w:lastRow="1" w:firstColumn="1" w:lastColumn="1" w:noHBand="0" w:noVBand="0"/>
      </w:tblPr>
      <w:tblGrid>
        <w:gridCol w:w="3818"/>
        <w:gridCol w:w="3128"/>
        <w:gridCol w:w="3544"/>
        <w:gridCol w:w="4536"/>
      </w:tblGrid>
      <w:tr w:rsidR="00C2067C" w:rsidRPr="009C7739" w14:paraId="0CA8CA6C" w14:textId="2F757D1F" w:rsidTr="19E89C25">
        <w:trPr>
          <w:trHeight w:val="294"/>
        </w:trPr>
        <w:tc>
          <w:tcPr>
            <w:tcW w:w="3818" w:type="dxa"/>
            <w:shd w:val="clear" w:color="auto" w:fill="00407B"/>
          </w:tcPr>
          <w:p w14:paraId="401F8653" w14:textId="0E4C391B" w:rsidR="00C2067C" w:rsidRPr="004C53E0" w:rsidRDefault="00C639EF" w:rsidP="19E89C25">
            <w:pPr>
              <w:pStyle w:val="TableParagraph"/>
              <w:spacing w:before="40" w:after="80" w:line="273" w:lineRule="exact"/>
              <w:rPr>
                <w:rFonts w:ascii="Lexend Deca" w:hAnsi="Lexend Deca"/>
                <w:bCs/>
                <w:sz w:val="24"/>
                <w:szCs w:val="24"/>
              </w:rPr>
            </w:pPr>
            <w:r w:rsidRPr="19E89C25">
              <w:rPr>
                <w:rFonts w:ascii="Lexend Deca" w:hAnsi="Lexend Deca"/>
                <w:sz w:val="24"/>
                <w:szCs w:val="24"/>
              </w:rPr>
              <w:t>Benchmark characteristics</w:t>
            </w:r>
          </w:p>
        </w:tc>
        <w:tc>
          <w:tcPr>
            <w:tcW w:w="3128" w:type="dxa"/>
            <w:shd w:val="clear" w:color="auto" w:fill="00407B"/>
          </w:tcPr>
          <w:p w14:paraId="1471064E" w14:textId="77777777" w:rsidR="00C2067C" w:rsidRPr="004C53E0" w:rsidRDefault="00C2067C" w:rsidP="19E89C25">
            <w:pPr>
              <w:pStyle w:val="TableParagraph"/>
              <w:spacing w:before="40" w:after="80" w:line="273" w:lineRule="exact"/>
              <w:rPr>
                <w:rFonts w:ascii="Lexend Deca" w:hAnsi="Lexend Deca"/>
                <w:bCs/>
                <w:sz w:val="24"/>
                <w:szCs w:val="24"/>
              </w:rPr>
            </w:pPr>
            <w:r w:rsidRPr="19E89C25">
              <w:rPr>
                <w:rFonts w:ascii="Lexend Deca" w:hAnsi="Lexend Deca"/>
                <w:sz w:val="24"/>
                <w:szCs w:val="24"/>
              </w:rPr>
              <w:t>Indicators of success</w:t>
            </w:r>
          </w:p>
        </w:tc>
        <w:tc>
          <w:tcPr>
            <w:tcW w:w="3544" w:type="dxa"/>
            <w:shd w:val="clear" w:color="auto" w:fill="00407B"/>
          </w:tcPr>
          <w:p w14:paraId="4F0BA43E" w14:textId="77777777" w:rsidR="00C2067C" w:rsidRPr="004C53E0" w:rsidRDefault="00C2067C" w:rsidP="19E89C25">
            <w:pPr>
              <w:pStyle w:val="TableParagraph"/>
              <w:spacing w:before="40" w:after="80" w:line="273" w:lineRule="exact"/>
              <w:rPr>
                <w:rFonts w:ascii="Lexend Deca" w:hAnsi="Lexend Deca"/>
                <w:bCs/>
                <w:sz w:val="24"/>
                <w:szCs w:val="24"/>
              </w:rPr>
            </w:pPr>
            <w:r w:rsidRPr="19E89C25">
              <w:rPr>
                <w:rFonts w:ascii="Lexend Deca" w:hAnsi="Lexend Deca"/>
                <w:sz w:val="24"/>
                <w:szCs w:val="24"/>
              </w:rPr>
              <w:t>Governing board information sources</w:t>
            </w:r>
          </w:p>
        </w:tc>
        <w:tc>
          <w:tcPr>
            <w:tcW w:w="4536" w:type="dxa"/>
            <w:shd w:val="clear" w:color="auto" w:fill="00407B"/>
          </w:tcPr>
          <w:p w14:paraId="494DD631" w14:textId="2120F2AD" w:rsidR="00C2067C" w:rsidRPr="00C2067C" w:rsidRDefault="00C2067C" w:rsidP="008638C9">
            <w:pPr>
              <w:pStyle w:val="TableParagraph"/>
              <w:spacing w:before="40" w:after="80" w:line="273" w:lineRule="exact"/>
              <w:rPr>
                <w:rFonts w:ascii="Lexend Deca" w:hAnsi="Lexend Deca"/>
                <w:bCs/>
                <w:sz w:val="24"/>
                <w:szCs w:val="24"/>
              </w:rPr>
            </w:pPr>
            <w:r>
              <w:rPr>
                <w:rFonts w:ascii="Lexend Deca" w:hAnsi="Lexend Deca"/>
                <w:bCs/>
                <w:sz w:val="24"/>
                <w:szCs w:val="24"/>
              </w:rPr>
              <w:t>Governing board monitoring notes</w:t>
            </w:r>
          </w:p>
        </w:tc>
      </w:tr>
      <w:tr w:rsidR="00C2067C" w:rsidRPr="009C7739" w14:paraId="0E65FA77" w14:textId="133633A6" w:rsidTr="19E89C25">
        <w:trPr>
          <w:trHeight w:val="6982"/>
        </w:trPr>
        <w:tc>
          <w:tcPr>
            <w:tcW w:w="3818" w:type="dxa"/>
            <w:shd w:val="clear" w:color="auto" w:fill="F5F5F5"/>
          </w:tcPr>
          <w:p w14:paraId="426A5A4A" w14:textId="6677D431" w:rsidR="00C2067C" w:rsidRPr="004C53E0" w:rsidRDefault="00C2067C" w:rsidP="00585AF1">
            <w:pPr>
              <w:pStyle w:val="Bodytextbullets"/>
              <w:spacing w:before="40" w:after="40"/>
              <w:ind w:left="440" w:hanging="284"/>
            </w:pPr>
            <w:r w:rsidRPr="0057793E">
              <w:t>Every student ha</w:t>
            </w:r>
            <w:r w:rsidR="004F2ECE">
              <w:t>s</w:t>
            </w:r>
            <w:r w:rsidRPr="0057793E">
              <w:t xml:space="preserve"> first-hand experiences</w:t>
            </w:r>
            <w:r w:rsidRPr="0057793E">
              <w:rPr>
                <w:spacing w:val="-11"/>
              </w:rPr>
              <w:t xml:space="preserve"> </w:t>
            </w:r>
            <w:r w:rsidRPr="0057793E">
              <w:t>of</w:t>
            </w:r>
            <w:r w:rsidRPr="0057793E">
              <w:rPr>
                <w:spacing w:val="-10"/>
              </w:rPr>
              <w:t xml:space="preserve"> </w:t>
            </w:r>
            <w:r w:rsidRPr="0057793E">
              <w:t>the</w:t>
            </w:r>
            <w:r w:rsidRPr="0057793E">
              <w:rPr>
                <w:spacing w:val="-9"/>
              </w:rPr>
              <w:t xml:space="preserve"> </w:t>
            </w:r>
            <w:r w:rsidRPr="0057793E">
              <w:t>workplace</w:t>
            </w:r>
            <w:r w:rsidRPr="0057793E">
              <w:rPr>
                <w:spacing w:val="-9"/>
              </w:rPr>
              <w:t xml:space="preserve"> </w:t>
            </w:r>
            <w:r w:rsidRPr="0057793E">
              <w:t>through work visits, work shadowing and/or work experience to help their exploration of career opportunities and to expand their networks</w:t>
            </w:r>
            <w:r w:rsidR="004F2ECE">
              <w:t>.</w:t>
            </w:r>
          </w:p>
          <w:p w14:paraId="0516A68C" w14:textId="17A74EEB" w:rsidR="00C2067C" w:rsidRPr="0057793E" w:rsidRDefault="00C2067C">
            <w:pPr>
              <w:pStyle w:val="Bodytext1"/>
              <w:ind w:left="142"/>
              <w:rPr>
                <w:color w:val="0562C1"/>
                <w:u w:val="single"/>
              </w:rPr>
            </w:pPr>
          </w:p>
        </w:tc>
        <w:tc>
          <w:tcPr>
            <w:tcW w:w="3128" w:type="dxa"/>
            <w:shd w:val="clear" w:color="auto" w:fill="F5F5F5"/>
          </w:tcPr>
          <w:p w14:paraId="50FFFE48" w14:textId="36951ADA" w:rsidR="00C2067C" w:rsidRPr="004C53E0" w:rsidRDefault="00C2067C">
            <w:pPr>
              <w:pStyle w:val="Bodytextbullets"/>
              <w:spacing w:before="40" w:after="40"/>
              <w:ind w:left="440" w:hanging="284"/>
            </w:pPr>
            <w:r w:rsidRPr="0057793E">
              <w:rPr>
                <w:spacing w:val="-5"/>
              </w:rPr>
              <w:t>A wide range of workplace experiences are offered</w:t>
            </w:r>
            <w:r w:rsidR="00942688">
              <w:rPr>
                <w:spacing w:val="-5"/>
              </w:rPr>
              <w:t>.</w:t>
            </w:r>
          </w:p>
          <w:p w14:paraId="07CAFD8E" w14:textId="17551862" w:rsidR="00C2067C" w:rsidRPr="004C53E0" w:rsidRDefault="00C2067C">
            <w:pPr>
              <w:pStyle w:val="Bodytextbullets"/>
              <w:spacing w:before="40" w:after="40"/>
              <w:ind w:left="440" w:hanging="284"/>
            </w:pPr>
            <w:r w:rsidRPr="0057793E">
              <w:rPr>
                <w:spacing w:val="-5"/>
              </w:rPr>
              <w:t>Workplace experiences have clearly defined outcomes attached to them: what students need to take away from meeting a range of people from workplaces</w:t>
            </w:r>
            <w:r w:rsidR="00942688">
              <w:rPr>
                <w:spacing w:val="-5"/>
              </w:rPr>
              <w:t>.</w:t>
            </w:r>
          </w:p>
          <w:p w14:paraId="116DEB8F" w14:textId="13C8BF06" w:rsidR="00C2067C" w:rsidRPr="004C53E0" w:rsidRDefault="00C2067C">
            <w:pPr>
              <w:pStyle w:val="Bodytextbullets"/>
              <w:spacing w:before="40" w:after="40"/>
              <w:ind w:left="440" w:hanging="284"/>
            </w:pPr>
            <w:r w:rsidRPr="0057793E">
              <w:rPr>
                <w:spacing w:val="-5"/>
              </w:rPr>
              <w:t>Feedback from students and employers is captured to measure impact and share success</w:t>
            </w:r>
            <w:r w:rsidR="00942688">
              <w:rPr>
                <w:spacing w:val="-5"/>
              </w:rPr>
              <w:t>.</w:t>
            </w:r>
          </w:p>
        </w:tc>
        <w:tc>
          <w:tcPr>
            <w:tcW w:w="3544" w:type="dxa"/>
            <w:shd w:val="clear" w:color="auto" w:fill="F5F5F5"/>
          </w:tcPr>
          <w:p w14:paraId="40F27E8D" w14:textId="6691EFEB" w:rsidR="00C2067C" w:rsidRPr="004C53E0" w:rsidRDefault="00C2067C">
            <w:pPr>
              <w:pStyle w:val="Bodytextbullets"/>
              <w:spacing w:before="40" w:after="40"/>
              <w:ind w:left="440" w:hanging="284"/>
            </w:pPr>
            <w:r w:rsidRPr="0057793E">
              <w:rPr>
                <w:spacing w:val="-5"/>
              </w:rPr>
              <w:t>Data and reporting of student workplace experiences</w:t>
            </w:r>
            <w:r w:rsidR="00942688">
              <w:rPr>
                <w:spacing w:val="-5"/>
              </w:rPr>
              <w:t>.</w:t>
            </w:r>
          </w:p>
          <w:p w14:paraId="31EDCA81" w14:textId="1BD57263" w:rsidR="00C2067C" w:rsidRPr="004C53E0" w:rsidRDefault="00C2067C">
            <w:pPr>
              <w:pStyle w:val="Bodytextbullets"/>
              <w:spacing w:before="40" w:after="40"/>
              <w:ind w:left="440" w:hanging="284"/>
            </w:pPr>
            <w:r w:rsidRPr="0057793E">
              <w:rPr>
                <w:spacing w:val="-5"/>
              </w:rPr>
              <w:t>Feedback from students on the value of their workplace experiences</w:t>
            </w:r>
            <w:r w:rsidR="00942688">
              <w:rPr>
                <w:spacing w:val="-5"/>
              </w:rPr>
              <w:t>.</w:t>
            </w:r>
          </w:p>
          <w:p w14:paraId="0A7E8431" w14:textId="12FD55E8" w:rsidR="00C2067C" w:rsidRPr="004C53E0" w:rsidRDefault="00C2067C">
            <w:pPr>
              <w:pStyle w:val="Bodytextbullets"/>
              <w:spacing w:before="40" w:after="40"/>
              <w:ind w:left="440" w:hanging="284"/>
            </w:pPr>
            <w:r w:rsidRPr="0057793E">
              <w:rPr>
                <w:spacing w:val="-5"/>
              </w:rPr>
              <w:t>Case studies</w:t>
            </w:r>
            <w:r w:rsidR="00942688">
              <w:rPr>
                <w:spacing w:val="-5"/>
              </w:rPr>
              <w:t>.</w:t>
            </w:r>
          </w:p>
          <w:p w14:paraId="32A210A9" w14:textId="11340054" w:rsidR="00C2067C" w:rsidRPr="004C53E0" w:rsidRDefault="00C2067C">
            <w:pPr>
              <w:pStyle w:val="Bodytextbullets"/>
              <w:spacing w:before="40" w:after="40"/>
              <w:ind w:left="440" w:hanging="284"/>
            </w:pPr>
            <w:r w:rsidRPr="0057793E">
              <w:rPr>
                <w:spacing w:val="-5"/>
              </w:rPr>
              <w:t>Evaluation of workplace experiences</w:t>
            </w:r>
            <w:r w:rsidR="00942688">
              <w:rPr>
                <w:spacing w:val="-5"/>
              </w:rPr>
              <w:t>.</w:t>
            </w:r>
          </w:p>
        </w:tc>
        <w:tc>
          <w:tcPr>
            <w:tcW w:w="4536" w:type="dxa"/>
            <w:shd w:val="clear" w:color="auto" w:fill="F5F5F5"/>
          </w:tcPr>
          <w:p w14:paraId="216830BD" w14:textId="77777777" w:rsidR="00C2067C" w:rsidRPr="00C2067C" w:rsidRDefault="00C2067C" w:rsidP="19E89C25">
            <w:pPr>
              <w:pStyle w:val="Bodytextbullets"/>
              <w:numPr>
                <w:ilvl w:val="0"/>
                <w:numId w:val="0"/>
              </w:numPr>
              <w:spacing w:before="40" w:after="40"/>
              <w:ind w:left="156"/>
            </w:pPr>
          </w:p>
        </w:tc>
      </w:tr>
    </w:tbl>
    <w:p w14:paraId="7C60E7ED" w14:textId="53AEED23" w:rsidR="00695AEC" w:rsidRPr="00A91534" w:rsidRDefault="00C2067C" w:rsidP="00DE758D">
      <w:pPr>
        <w:spacing w:before="120" w:after="0" w:line="240" w:lineRule="auto"/>
        <w:rPr>
          <w:rStyle w:val="Heading3Char"/>
        </w:rPr>
      </w:pPr>
      <w:hyperlink r:id="rId32">
        <w:r w:rsidRPr="00F911D4">
          <w:rPr>
            <w:rFonts w:ascii="Lexend Deca SemiBold" w:hAnsi="Lexend Deca SemiBold"/>
            <w:color w:val="0562C1"/>
            <w:u w:val="single" w:color="0562C1"/>
            <w:lang w:val="en-US"/>
          </w:rPr>
          <w:t>Access benchmark 6 resources</w:t>
        </w:r>
      </w:hyperlink>
      <w:r>
        <w:br w:type="page"/>
      </w:r>
      <w:r w:rsidR="00371908" w:rsidRPr="00F9254A">
        <w:rPr>
          <w:rStyle w:val="Heading3Char"/>
        </w:rPr>
        <w:lastRenderedPageBreak/>
        <w:t>Benchmark 7: Encounters with further and higher education</w:t>
      </w:r>
    </w:p>
    <w:tbl>
      <w:tblPr>
        <w:tblW w:w="15026"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5F5F5"/>
        <w:tblLayout w:type="fixed"/>
        <w:tblCellMar>
          <w:left w:w="57" w:type="dxa"/>
          <w:right w:w="57" w:type="dxa"/>
        </w:tblCellMar>
        <w:tblLook w:val="01E0" w:firstRow="1" w:lastRow="1" w:firstColumn="1" w:lastColumn="1" w:noHBand="0" w:noVBand="0"/>
      </w:tblPr>
      <w:tblGrid>
        <w:gridCol w:w="3818"/>
        <w:gridCol w:w="3128"/>
        <w:gridCol w:w="3544"/>
        <w:gridCol w:w="4536"/>
      </w:tblGrid>
      <w:tr w:rsidR="000445B4" w:rsidRPr="00842679" w14:paraId="7DFE21BC" w14:textId="7397CB49" w:rsidTr="19E89C25">
        <w:trPr>
          <w:trHeight w:val="291"/>
        </w:trPr>
        <w:tc>
          <w:tcPr>
            <w:tcW w:w="3818" w:type="dxa"/>
            <w:shd w:val="clear" w:color="auto" w:fill="00407B"/>
          </w:tcPr>
          <w:p w14:paraId="03A8FD04" w14:textId="1A7D0D89" w:rsidR="00AF628C" w:rsidRPr="004C53E0" w:rsidRDefault="00C639EF" w:rsidP="19E89C25">
            <w:pPr>
              <w:pStyle w:val="TableParagraph"/>
              <w:spacing w:before="40" w:after="80" w:line="273" w:lineRule="exact"/>
              <w:rPr>
                <w:rFonts w:ascii="Lexend Deca" w:hAnsi="Lexend Deca"/>
                <w:bCs/>
                <w:sz w:val="24"/>
                <w:szCs w:val="24"/>
              </w:rPr>
            </w:pPr>
            <w:bookmarkStart w:id="6" w:name="Benchmark_4:_Linking_curriculum_learning"/>
            <w:bookmarkStart w:id="7" w:name="Benchmark_5:_Encounters_with_employers_a"/>
            <w:bookmarkStart w:id="8" w:name="Benchmark_7:_Encounters_with_further_and"/>
            <w:bookmarkEnd w:id="6"/>
            <w:bookmarkEnd w:id="7"/>
            <w:bookmarkEnd w:id="8"/>
            <w:r w:rsidRPr="19E89C25">
              <w:rPr>
                <w:rFonts w:ascii="Lexend Deca" w:hAnsi="Lexend Deca"/>
                <w:sz w:val="24"/>
                <w:szCs w:val="24"/>
              </w:rPr>
              <w:t>Benchmark characteristics</w:t>
            </w:r>
          </w:p>
        </w:tc>
        <w:tc>
          <w:tcPr>
            <w:tcW w:w="3128" w:type="dxa"/>
            <w:shd w:val="clear" w:color="auto" w:fill="00407B"/>
          </w:tcPr>
          <w:p w14:paraId="04FF3123" w14:textId="114845CB" w:rsidR="00AF628C" w:rsidRPr="004C53E0" w:rsidRDefault="00AF628C" w:rsidP="19E89C25">
            <w:pPr>
              <w:pStyle w:val="TableParagraph"/>
              <w:spacing w:before="40" w:after="80" w:line="273" w:lineRule="exact"/>
              <w:rPr>
                <w:rFonts w:ascii="Lexend Deca" w:hAnsi="Lexend Deca"/>
                <w:bCs/>
                <w:sz w:val="24"/>
                <w:szCs w:val="24"/>
              </w:rPr>
            </w:pPr>
            <w:r w:rsidRPr="19E89C25">
              <w:rPr>
                <w:rFonts w:ascii="Lexend Deca" w:hAnsi="Lexend Deca"/>
                <w:sz w:val="24"/>
                <w:szCs w:val="24"/>
              </w:rPr>
              <w:t>Indicators of success</w:t>
            </w:r>
          </w:p>
        </w:tc>
        <w:tc>
          <w:tcPr>
            <w:tcW w:w="3544" w:type="dxa"/>
            <w:shd w:val="clear" w:color="auto" w:fill="00407B"/>
          </w:tcPr>
          <w:p w14:paraId="4D0CC569" w14:textId="77777777" w:rsidR="00AF628C" w:rsidRPr="004C53E0" w:rsidRDefault="00AF628C" w:rsidP="19E89C25">
            <w:pPr>
              <w:pStyle w:val="TableParagraph"/>
              <w:spacing w:before="40" w:after="80" w:line="273" w:lineRule="exact"/>
              <w:rPr>
                <w:rFonts w:ascii="Lexend Deca" w:hAnsi="Lexend Deca"/>
                <w:bCs/>
                <w:sz w:val="24"/>
                <w:szCs w:val="24"/>
              </w:rPr>
            </w:pPr>
            <w:r w:rsidRPr="19E89C25">
              <w:rPr>
                <w:rFonts w:ascii="Lexend Deca" w:hAnsi="Lexend Deca"/>
                <w:sz w:val="24"/>
                <w:szCs w:val="24"/>
              </w:rPr>
              <w:t>Governing board information sources</w:t>
            </w:r>
          </w:p>
        </w:tc>
        <w:tc>
          <w:tcPr>
            <w:tcW w:w="4536" w:type="dxa"/>
            <w:shd w:val="clear" w:color="auto" w:fill="00407B"/>
          </w:tcPr>
          <w:p w14:paraId="215EB15F" w14:textId="3FDD720B" w:rsidR="00AF628C" w:rsidRPr="00AF628C" w:rsidRDefault="00AF628C" w:rsidP="008638C9">
            <w:pPr>
              <w:pStyle w:val="TableParagraph"/>
              <w:spacing w:before="40" w:after="80" w:line="273" w:lineRule="exact"/>
              <w:rPr>
                <w:rFonts w:ascii="Lexend Deca" w:hAnsi="Lexend Deca"/>
                <w:bCs/>
                <w:sz w:val="24"/>
                <w:szCs w:val="24"/>
              </w:rPr>
            </w:pPr>
            <w:r>
              <w:rPr>
                <w:rFonts w:ascii="Lexend Deca" w:hAnsi="Lexend Deca"/>
                <w:bCs/>
                <w:sz w:val="24"/>
                <w:szCs w:val="24"/>
              </w:rPr>
              <w:t>Governing board monitoring notes</w:t>
            </w:r>
          </w:p>
        </w:tc>
      </w:tr>
      <w:tr w:rsidR="000445B4" w:rsidRPr="00842679" w14:paraId="3BE738AD" w14:textId="2E9F8091" w:rsidTr="009E0E79">
        <w:trPr>
          <w:trHeight w:val="4699"/>
        </w:trPr>
        <w:tc>
          <w:tcPr>
            <w:tcW w:w="3818" w:type="dxa"/>
            <w:shd w:val="clear" w:color="auto" w:fill="F5F5F5"/>
          </w:tcPr>
          <w:p w14:paraId="3FEC4063" w14:textId="6C5E96BF" w:rsidR="00AF628C" w:rsidRPr="004C53E0" w:rsidRDefault="00AF628C" w:rsidP="00585AF1">
            <w:pPr>
              <w:pStyle w:val="Bodytextbullets"/>
              <w:spacing w:before="40" w:after="40"/>
              <w:ind w:left="440" w:hanging="284"/>
            </w:pPr>
            <w:r w:rsidRPr="0057793E">
              <w:t>All</w:t>
            </w:r>
            <w:r w:rsidRPr="0057793E">
              <w:rPr>
                <w:spacing w:val="-7"/>
              </w:rPr>
              <w:t xml:space="preserve"> </w:t>
            </w:r>
            <w:r w:rsidRPr="0057793E">
              <w:t>students</w:t>
            </w:r>
            <w:r w:rsidRPr="0057793E">
              <w:rPr>
                <w:spacing w:val="-7"/>
              </w:rPr>
              <w:t xml:space="preserve"> </w:t>
            </w:r>
            <w:r w:rsidRPr="0057793E">
              <w:t>understand the</w:t>
            </w:r>
            <w:r w:rsidRPr="0057793E">
              <w:rPr>
                <w:spacing w:val="-9"/>
              </w:rPr>
              <w:t xml:space="preserve"> </w:t>
            </w:r>
            <w:r w:rsidRPr="0057793E">
              <w:t>full range of learning opportunities that are available to them. This includes both</w:t>
            </w:r>
            <w:r w:rsidRPr="0057793E">
              <w:rPr>
                <w:spacing w:val="-7"/>
              </w:rPr>
              <w:t xml:space="preserve"> </w:t>
            </w:r>
            <w:r w:rsidRPr="0057793E">
              <w:t>academic</w:t>
            </w:r>
            <w:r w:rsidRPr="0057793E">
              <w:rPr>
                <w:spacing w:val="-8"/>
              </w:rPr>
              <w:t xml:space="preserve"> </w:t>
            </w:r>
            <w:r w:rsidRPr="0057793E">
              <w:t>and</w:t>
            </w:r>
            <w:r w:rsidRPr="0057793E">
              <w:rPr>
                <w:spacing w:val="-7"/>
              </w:rPr>
              <w:t xml:space="preserve"> </w:t>
            </w:r>
            <w:r w:rsidRPr="0057793E">
              <w:t>vocational</w:t>
            </w:r>
            <w:r w:rsidRPr="0057793E">
              <w:rPr>
                <w:spacing w:val="-6"/>
              </w:rPr>
              <w:t xml:space="preserve"> </w:t>
            </w:r>
            <w:r w:rsidRPr="0057793E">
              <w:t>routes and learning in schools, colleges, universities and in the workplace</w:t>
            </w:r>
            <w:r w:rsidR="004F2ECE">
              <w:t>.</w:t>
            </w:r>
          </w:p>
          <w:p w14:paraId="656EF054" w14:textId="77777777" w:rsidR="00AF628C" w:rsidRPr="004C53E0" w:rsidRDefault="00AF628C">
            <w:pPr>
              <w:pStyle w:val="TableParagraph"/>
              <w:ind w:left="0"/>
              <w:rPr>
                <w:rFonts w:ascii="Lexend Deca Light" w:hAnsi="Lexend Deca Light"/>
              </w:rPr>
            </w:pPr>
          </w:p>
          <w:p w14:paraId="6C06A29A" w14:textId="77777777" w:rsidR="00AF628C" w:rsidRPr="004C53E0" w:rsidRDefault="00AF628C">
            <w:pPr>
              <w:pStyle w:val="TableParagraph"/>
              <w:ind w:left="0"/>
              <w:rPr>
                <w:rFonts w:ascii="Lexend Deca Light" w:hAnsi="Lexend Deca Light"/>
              </w:rPr>
            </w:pPr>
          </w:p>
          <w:p w14:paraId="5598D0DA" w14:textId="77777777" w:rsidR="00AF628C" w:rsidRPr="004C53E0" w:rsidRDefault="00AF628C">
            <w:pPr>
              <w:pStyle w:val="TableParagraph"/>
              <w:ind w:left="0"/>
              <w:rPr>
                <w:rFonts w:ascii="Lexend Deca Light" w:hAnsi="Lexend Deca Light"/>
              </w:rPr>
            </w:pPr>
          </w:p>
          <w:p w14:paraId="62910C0B" w14:textId="77777777" w:rsidR="00AF628C" w:rsidRPr="004C53E0" w:rsidRDefault="00AF628C">
            <w:pPr>
              <w:pStyle w:val="TableParagraph"/>
              <w:spacing w:before="2"/>
              <w:ind w:left="0"/>
              <w:rPr>
                <w:rFonts w:ascii="Lexend Deca Light" w:hAnsi="Lexend Deca Light"/>
              </w:rPr>
            </w:pPr>
          </w:p>
          <w:p w14:paraId="422247BD" w14:textId="77777777" w:rsidR="00AF628C" w:rsidRDefault="00AF628C" w:rsidP="00F947FE">
            <w:pPr>
              <w:pStyle w:val="TableParagraph"/>
              <w:spacing w:before="480"/>
              <w:rPr>
                <w:rFonts w:ascii="Lexend Deca Light" w:hAnsi="Lexend Deca Light"/>
                <w:color w:val="0562C1"/>
                <w:u w:val="single"/>
              </w:rPr>
            </w:pPr>
          </w:p>
          <w:p w14:paraId="47C13464" w14:textId="77777777" w:rsidR="00F947FE" w:rsidRPr="00F947FE" w:rsidRDefault="00F947FE" w:rsidP="00F947FE">
            <w:pPr>
              <w:rPr>
                <w:lang w:val="en-US"/>
              </w:rPr>
            </w:pPr>
          </w:p>
          <w:p w14:paraId="5BAAF98F" w14:textId="77777777" w:rsidR="00F947FE" w:rsidRPr="00F947FE" w:rsidRDefault="00F947FE" w:rsidP="00F947FE">
            <w:pPr>
              <w:rPr>
                <w:lang w:val="en-US"/>
              </w:rPr>
            </w:pPr>
          </w:p>
          <w:p w14:paraId="0A4C1FC1" w14:textId="77777777" w:rsidR="00F947FE" w:rsidRPr="00F947FE" w:rsidRDefault="00F947FE" w:rsidP="00F947FE">
            <w:pPr>
              <w:rPr>
                <w:lang w:val="en-US"/>
              </w:rPr>
            </w:pPr>
          </w:p>
          <w:p w14:paraId="0E9242E7" w14:textId="77777777" w:rsidR="00F947FE" w:rsidRPr="00F947FE" w:rsidRDefault="00F947FE" w:rsidP="00F947FE">
            <w:pPr>
              <w:rPr>
                <w:lang w:val="en-US"/>
              </w:rPr>
            </w:pPr>
          </w:p>
          <w:p w14:paraId="7187DB75" w14:textId="21768761" w:rsidR="00DE758D" w:rsidRPr="00DE758D" w:rsidRDefault="00DE758D" w:rsidP="00DE758D">
            <w:pPr>
              <w:tabs>
                <w:tab w:val="left" w:pos="2388"/>
              </w:tabs>
              <w:rPr>
                <w:lang w:val="en-US"/>
              </w:rPr>
            </w:pPr>
          </w:p>
        </w:tc>
        <w:tc>
          <w:tcPr>
            <w:tcW w:w="3128" w:type="dxa"/>
            <w:shd w:val="clear" w:color="auto" w:fill="F5F5F5"/>
          </w:tcPr>
          <w:p w14:paraId="03FB1311" w14:textId="6392DA2C" w:rsidR="00AF628C" w:rsidRPr="004C53E0" w:rsidRDefault="00AF628C">
            <w:pPr>
              <w:pStyle w:val="Bodytextbullets"/>
              <w:spacing w:before="40" w:after="40"/>
              <w:ind w:left="440" w:hanging="284"/>
            </w:pPr>
            <w:r w:rsidRPr="0057793E">
              <w:rPr>
                <w:spacing w:val="-5"/>
              </w:rPr>
              <w:t>Students are introduced to careers concepts and options at an early stage</w:t>
            </w:r>
            <w:r w:rsidR="00942688">
              <w:rPr>
                <w:spacing w:val="-5"/>
              </w:rPr>
              <w:t>.</w:t>
            </w:r>
          </w:p>
          <w:p w14:paraId="52171485" w14:textId="5481571B" w:rsidR="00AF628C" w:rsidRPr="004C53E0" w:rsidRDefault="00AF628C">
            <w:pPr>
              <w:pStyle w:val="Bodytextbullets"/>
              <w:spacing w:before="40" w:after="40"/>
              <w:ind w:left="440" w:hanging="284"/>
            </w:pPr>
            <w:r w:rsidRPr="0057793E">
              <w:rPr>
                <w:spacing w:val="-5"/>
              </w:rPr>
              <w:t>All students are aware of all options available to them and parents understand these routes</w:t>
            </w:r>
            <w:r w:rsidR="00942688">
              <w:rPr>
                <w:spacing w:val="-5"/>
              </w:rPr>
              <w:t>.</w:t>
            </w:r>
          </w:p>
          <w:p w14:paraId="5A7B05A3" w14:textId="307675C4" w:rsidR="00AF628C" w:rsidRPr="004C53E0" w:rsidRDefault="00AF628C">
            <w:pPr>
              <w:pStyle w:val="Bodytextbullets"/>
              <w:spacing w:before="40" w:after="40"/>
              <w:ind w:left="440" w:hanging="284"/>
            </w:pPr>
            <w:r w:rsidRPr="0057793E">
              <w:rPr>
                <w:spacing w:val="-5"/>
              </w:rPr>
              <w:t xml:space="preserve">Parents and carers </w:t>
            </w:r>
            <w:proofErr w:type="gramStart"/>
            <w:r w:rsidRPr="0057793E">
              <w:rPr>
                <w:spacing w:val="-5"/>
              </w:rPr>
              <w:t>are involved in</w:t>
            </w:r>
            <w:proofErr w:type="gramEnd"/>
            <w:r w:rsidRPr="0057793E">
              <w:rPr>
                <w:spacing w:val="-5"/>
              </w:rPr>
              <w:t xml:space="preserve"> careers education so that they can support their children</w:t>
            </w:r>
            <w:r w:rsidR="00942688">
              <w:rPr>
                <w:spacing w:val="-5"/>
              </w:rPr>
              <w:t>.</w:t>
            </w:r>
          </w:p>
          <w:p w14:paraId="3C941774" w14:textId="3D563D32" w:rsidR="00AF628C" w:rsidRPr="004C53E0" w:rsidRDefault="00AF628C">
            <w:pPr>
              <w:pStyle w:val="Bodytextbullets"/>
              <w:spacing w:before="40" w:after="40"/>
              <w:ind w:left="440" w:hanging="284"/>
            </w:pPr>
            <w:r w:rsidRPr="0057793E">
              <w:rPr>
                <w:spacing w:val="-5"/>
              </w:rPr>
              <w:t>Strong engagement with providers is underpinned by regular, two-way communication and visits</w:t>
            </w:r>
            <w:r w:rsidR="00942688">
              <w:rPr>
                <w:spacing w:val="-5"/>
              </w:rPr>
              <w:t>.</w:t>
            </w:r>
          </w:p>
          <w:p w14:paraId="1854A3CC" w14:textId="5D450ED1" w:rsidR="00AF628C" w:rsidRPr="004C53E0" w:rsidRDefault="00AF628C">
            <w:pPr>
              <w:pStyle w:val="Bodytextbullets"/>
              <w:spacing w:before="40" w:after="40"/>
              <w:ind w:left="440" w:hanging="284"/>
            </w:pPr>
            <w:r w:rsidRPr="0057793E">
              <w:rPr>
                <w:spacing w:val="-5"/>
              </w:rPr>
              <w:t>The needs of all students are clearly being considered, such as through SEND-focused careers events</w:t>
            </w:r>
            <w:r w:rsidR="00942688">
              <w:rPr>
                <w:spacing w:val="-5"/>
              </w:rPr>
              <w:t>.</w:t>
            </w:r>
          </w:p>
        </w:tc>
        <w:tc>
          <w:tcPr>
            <w:tcW w:w="3544" w:type="dxa"/>
            <w:shd w:val="clear" w:color="auto" w:fill="F5F5F5"/>
          </w:tcPr>
          <w:p w14:paraId="021C76BF" w14:textId="4590EAF7" w:rsidR="00AF628C" w:rsidRPr="004C53E0" w:rsidRDefault="00AF628C">
            <w:pPr>
              <w:pStyle w:val="Bodytextbullets"/>
              <w:spacing w:before="40" w:after="40"/>
              <w:ind w:left="440" w:hanging="284"/>
            </w:pPr>
            <w:r w:rsidRPr="0057793E">
              <w:rPr>
                <w:spacing w:val="-5"/>
              </w:rPr>
              <w:t>The calendar of activities offered to students about careers and subjects, such as studying at a university or a college</w:t>
            </w:r>
            <w:r w:rsidR="00942688">
              <w:rPr>
                <w:spacing w:val="-5"/>
              </w:rPr>
              <w:t>.</w:t>
            </w:r>
          </w:p>
          <w:p w14:paraId="19042241" w14:textId="355CD62A" w:rsidR="00AF628C" w:rsidRPr="004C53E0" w:rsidRDefault="00AF628C">
            <w:pPr>
              <w:pStyle w:val="Bodytextbullets"/>
              <w:spacing w:before="40" w:after="40"/>
              <w:ind w:left="440" w:hanging="284"/>
            </w:pPr>
            <w:r w:rsidRPr="0057793E">
              <w:rPr>
                <w:spacing w:val="-5"/>
              </w:rPr>
              <w:t>The learning outcomes for visits from further and higher education providers</w:t>
            </w:r>
            <w:r w:rsidR="00942688">
              <w:rPr>
                <w:spacing w:val="-5"/>
              </w:rPr>
              <w:t>.</w:t>
            </w:r>
          </w:p>
          <w:p w14:paraId="4EA2D92D" w14:textId="4E628A34" w:rsidR="00AF628C" w:rsidRPr="004C53E0" w:rsidRDefault="00AF628C">
            <w:pPr>
              <w:pStyle w:val="Bodytextbullets"/>
              <w:spacing w:before="40" w:after="40"/>
              <w:ind w:left="440" w:hanging="284"/>
            </w:pPr>
            <w:r w:rsidRPr="0057793E">
              <w:rPr>
                <w:spacing w:val="-5"/>
              </w:rPr>
              <w:t>Case studies of how students, regardless of their needs, are prepared for meaningful encounters</w:t>
            </w:r>
            <w:r w:rsidR="00942688">
              <w:rPr>
                <w:spacing w:val="-5"/>
              </w:rPr>
              <w:t>.</w:t>
            </w:r>
          </w:p>
          <w:p w14:paraId="587281B7" w14:textId="079A8810" w:rsidR="00AF628C" w:rsidRPr="004C53E0" w:rsidRDefault="00AF628C">
            <w:pPr>
              <w:pStyle w:val="Bodytextbullets"/>
              <w:spacing w:before="40" w:after="40"/>
              <w:ind w:left="440" w:hanging="284"/>
              <w:rPr>
                <w:spacing w:val="-5"/>
              </w:rPr>
            </w:pPr>
            <w:r w:rsidRPr="0057793E">
              <w:rPr>
                <w:spacing w:val="-5"/>
              </w:rPr>
              <w:t>Destination data: explore trends and patterns which may indicate the range of options understood and taken up by students</w:t>
            </w:r>
            <w:r w:rsidR="00942688">
              <w:rPr>
                <w:spacing w:val="-5"/>
              </w:rPr>
              <w:t>.</w:t>
            </w:r>
          </w:p>
        </w:tc>
        <w:tc>
          <w:tcPr>
            <w:tcW w:w="4536" w:type="dxa"/>
            <w:shd w:val="clear" w:color="auto" w:fill="F5F5F5"/>
          </w:tcPr>
          <w:p w14:paraId="048761BF" w14:textId="77777777" w:rsidR="00AF628C" w:rsidRDefault="00AF628C" w:rsidP="19E89C25">
            <w:pPr>
              <w:pStyle w:val="Bodytextbullets"/>
              <w:numPr>
                <w:ilvl w:val="0"/>
                <w:numId w:val="0"/>
              </w:numPr>
              <w:spacing w:before="40" w:after="40"/>
              <w:ind w:left="156"/>
            </w:pPr>
          </w:p>
          <w:p w14:paraId="78622431" w14:textId="77777777" w:rsidR="009E0E79" w:rsidRPr="009E0E79" w:rsidRDefault="009E0E79" w:rsidP="009E0E79">
            <w:pPr>
              <w:rPr>
                <w:lang w:val="en-US"/>
              </w:rPr>
            </w:pPr>
          </w:p>
          <w:p w14:paraId="49D02ECE" w14:textId="77777777" w:rsidR="009E0E79" w:rsidRPr="009E0E79" w:rsidRDefault="009E0E79" w:rsidP="009E0E79">
            <w:pPr>
              <w:rPr>
                <w:lang w:val="en-US"/>
              </w:rPr>
            </w:pPr>
          </w:p>
          <w:p w14:paraId="710D45A5" w14:textId="77777777" w:rsidR="009E0E79" w:rsidRPr="009E0E79" w:rsidRDefault="009E0E79" w:rsidP="009E0E79">
            <w:pPr>
              <w:rPr>
                <w:lang w:val="en-US"/>
              </w:rPr>
            </w:pPr>
          </w:p>
          <w:p w14:paraId="19A5944D" w14:textId="77777777" w:rsidR="009E0E79" w:rsidRPr="009E0E79" w:rsidRDefault="009E0E79" w:rsidP="009E0E79">
            <w:pPr>
              <w:rPr>
                <w:lang w:val="en-US"/>
              </w:rPr>
            </w:pPr>
          </w:p>
          <w:p w14:paraId="59AF8567" w14:textId="77777777" w:rsidR="009E0E79" w:rsidRPr="009E0E79" w:rsidRDefault="009E0E79" w:rsidP="009E0E79">
            <w:pPr>
              <w:rPr>
                <w:lang w:val="en-US"/>
              </w:rPr>
            </w:pPr>
          </w:p>
          <w:p w14:paraId="66CB6123" w14:textId="77777777" w:rsidR="009E0E79" w:rsidRPr="009E0E79" w:rsidRDefault="009E0E79" w:rsidP="009E0E79">
            <w:pPr>
              <w:rPr>
                <w:lang w:val="en-US"/>
              </w:rPr>
            </w:pPr>
          </w:p>
          <w:p w14:paraId="60E65CD4" w14:textId="77777777" w:rsidR="009E0E79" w:rsidRPr="009E0E79" w:rsidRDefault="009E0E79" w:rsidP="009E0E79">
            <w:pPr>
              <w:rPr>
                <w:lang w:val="en-US"/>
              </w:rPr>
            </w:pPr>
          </w:p>
          <w:p w14:paraId="646AA7B0" w14:textId="77777777" w:rsidR="009E0E79" w:rsidRPr="009E0E79" w:rsidRDefault="009E0E79" w:rsidP="009E0E79">
            <w:pPr>
              <w:rPr>
                <w:lang w:val="en-US"/>
              </w:rPr>
            </w:pPr>
          </w:p>
          <w:p w14:paraId="7913A17C" w14:textId="77777777" w:rsidR="009E0E79" w:rsidRPr="009E0E79" w:rsidRDefault="009E0E79" w:rsidP="009E0E79">
            <w:pPr>
              <w:rPr>
                <w:lang w:val="en-US"/>
              </w:rPr>
            </w:pPr>
          </w:p>
          <w:p w14:paraId="53EB27E0" w14:textId="77777777" w:rsidR="009E0E79" w:rsidRPr="009E0E79" w:rsidRDefault="009E0E79" w:rsidP="009E0E79">
            <w:pPr>
              <w:rPr>
                <w:lang w:val="en-US"/>
              </w:rPr>
            </w:pPr>
          </w:p>
          <w:p w14:paraId="76DBFDA4" w14:textId="77777777" w:rsidR="009E0E79" w:rsidRPr="009E0E79" w:rsidRDefault="009E0E79" w:rsidP="009E0E79">
            <w:pPr>
              <w:rPr>
                <w:lang w:val="en-US"/>
              </w:rPr>
            </w:pPr>
          </w:p>
          <w:p w14:paraId="3814060E" w14:textId="77777777" w:rsidR="009E0E79" w:rsidRPr="009E0E79" w:rsidRDefault="009E0E79" w:rsidP="009E0E79">
            <w:pPr>
              <w:jc w:val="center"/>
              <w:rPr>
                <w:lang w:val="en-US"/>
              </w:rPr>
            </w:pPr>
          </w:p>
        </w:tc>
      </w:tr>
    </w:tbl>
    <w:p w14:paraId="6B74FBD8" w14:textId="070A6EDF" w:rsidR="00AF628C" w:rsidRPr="004C53E0" w:rsidRDefault="00AF628C" w:rsidP="19E89C25">
      <w:pPr>
        <w:pStyle w:val="Heading3"/>
        <w:spacing w:before="120" w:after="0" w:line="240" w:lineRule="auto"/>
        <w:rPr>
          <w:color w:val="0562C1"/>
          <w:u w:val="single" w:color="0562C1"/>
          <w:lang w:val="en-US"/>
        </w:rPr>
      </w:pPr>
      <w:hyperlink r:id="rId33">
        <w:r w:rsidRPr="00F911D4">
          <w:rPr>
            <w:rFonts w:eastAsiaTheme="minorHAnsi" w:cstheme="minorBidi"/>
            <w:color w:val="0562C1"/>
            <w:sz w:val="22"/>
            <w:szCs w:val="22"/>
            <w:u w:val="single" w:color="0562C1"/>
            <w:lang w:val="en-US"/>
          </w:rPr>
          <w:t>Access benchmark 7 resources</w:t>
        </w:r>
      </w:hyperlink>
    </w:p>
    <w:p w14:paraId="055F536A" w14:textId="77777777" w:rsidR="00DE758D" w:rsidRDefault="00DE758D">
      <w:pPr>
        <w:spacing w:after="0" w:line="240" w:lineRule="auto"/>
        <w:rPr>
          <w:rFonts w:ascii="Lexend Deca SemiBold" w:eastAsiaTheme="majorEastAsia" w:hAnsi="Lexend Deca SemiBold" w:cstheme="majorBidi"/>
          <w:color w:val="00407B"/>
          <w:sz w:val="28"/>
          <w:szCs w:val="24"/>
        </w:rPr>
      </w:pPr>
      <w:r>
        <w:br w:type="page"/>
      </w:r>
    </w:p>
    <w:p w14:paraId="1356CD87" w14:textId="77777777" w:rsidR="007313EF" w:rsidRPr="004C53E0" w:rsidRDefault="007313EF" w:rsidP="00E6240B">
      <w:pPr>
        <w:pStyle w:val="Heading3"/>
      </w:pPr>
      <w:r>
        <w:lastRenderedPageBreak/>
        <w:t>Benchmark 8: Personal guidance</w:t>
      </w:r>
    </w:p>
    <w:tbl>
      <w:tblPr>
        <w:tblW w:w="15026" w:type="dxa"/>
        <w:tblInd w:w="-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57" w:type="dxa"/>
          <w:right w:w="57" w:type="dxa"/>
        </w:tblCellMar>
        <w:tblLook w:val="01E0" w:firstRow="1" w:lastRow="1" w:firstColumn="1" w:lastColumn="1" w:noHBand="0" w:noVBand="0"/>
      </w:tblPr>
      <w:tblGrid>
        <w:gridCol w:w="3828"/>
        <w:gridCol w:w="3118"/>
        <w:gridCol w:w="3544"/>
        <w:gridCol w:w="4536"/>
      </w:tblGrid>
      <w:tr w:rsidR="000445B4" w:rsidRPr="009C7739" w14:paraId="4CE2598A" w14:textId="38E0586A" w:rsidTr="19E89C25">
        <w:trPr>
          <w:trHeight w:val="291"/>
        </w:trPr>
        <w:tc>
          <w:tcPr>
            <w:tcW w:w="3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07B"/>
          </w:tcPr>
          <w:p w14:paraId="04177AB5" w14:textId="703ACADA" w:rsidR="00E72605" w:rsidRPr="004C53E0" w:rsidRDefault="00C639EF" w:rsidP="19E89C25">
            <w:pPr>
              <w:pStyle w:val="TableParagraph"/>
              <w:spacing w:before="40" w:after="80" w:line="273" w:lineRule="exact"/>
              <w:rPr>
                <w:rFonts w:ascii="Lexend Deca" w:hAnsi="Lexend Deca"/>
                <w:bCs/>
                <w:sz w:val="24"/>
                <w:szCs w:val="24"/>
              </w:rPr>
            </w:pPr>
            <w:r w:rsidRPr="19E89C25">
              <w:rPr>
                <w:rFonts w:ascii="Lexend Deca" w:hAnsi="Lexend Deca"/>
                <w:sz w:val="24"/>
                <w:szCs w:val="24"/>
              </w:rPr>
              <w:t>Benchmark characteristics</w:t>
            </w:r>
          </w:p>
        </w:tc>
        <w:tc>
          <w:tcPr>
            <w:tcW w:w="3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07B"/>
          </w:tcPr>
          <w:p w14:paraId="13CB20E3" w14:textId="77777777" w:rsidR="00E72605" w:rsidRPr="004C53E0" w:rsidRDefault="00E72605" w:rsidP="19E89C25">
            <w:pPr>
              <w:pStyle w:val="TableParagraph"/>
              <w:spacing w:before="40" w:after="80" w:line="273" w:lineRule="exact"/>
              <w:rPr>
                <w:rFonts w:ascii="Lexend Deca" w:hAnsi="Lexend Deca"/>
                <w:bCs/>
                <w:sz w:val="24"/>
                <w:szCs w:val="24"/>
              </w:rPr>
            </w:pPr>
            <w:r w:rsidRPr="19E89C25">
              <w:rPr>
                <w:rFonts w:ascii="Lexend Deca" w:hAnsi="Lexend Deca"/>
                <w:sz w:val="24"/>
                <w:szCs w:val="24"/>
              </w:rPr>
              <w:t>Indicators of success</w:t>
            </w:r>
          </w:p>
        </w:tc>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07B"/>
          </w:tcPr>
          <w:p w14:paraId="72B9619B" w14:textId="77777777" w:rsidR="00E72605" w:rsidRPr="004C53E0" w:rsidRDefault="00E72605" w:rsidP="19E89C25">
            <w:pPr>
              <w:pStyle w:val="TableParagraph"/>
              <w:spacing w:before="40" w:after="80" w:line="273" w:lineRule="exact"/>
              <w:rPr>
                <w:rFonts w:ascii="Lexend Deca" w:hAnsi="Lexend Deca"/>
                <w:bCs/>
                <w:sz w:val="24"/>
                <w:szCs w:val="24"/>
              </w:rPr>
            </w:pPr>
            <w:r w:rsidRPr="19E89C25">
              <w:rPr>
                <w:rFonts w:ascii="Lexend Deca" w:hAnsi="Lexend Deca"/>
                <w:sz w:val="24"/>
                <w:szCs w:val="24"/>
              </w:rPr>
              <w:t>Governing board information sources</w:t>
            </w:r>
          </w:p>
        </w:tc>
        <w:tc>
          <w:tcPr>
            <w:tcW w:w="45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07B"/>
          </w:tcPr>
          <w:p w14:paraId="11ACB5C6" w14:textId="3E5D08A1" w:rsidR="00E72605" w:rsidRPr="00E72605" w:rsidRDefault="00E72605" w:rsidP="00C82F43">
            <w:pPr>
              <w:pStyle w:val="TableParagraph"/>
              <w:spacing w:before="40" w:after="80" w:line="273" w:lineRule="exact"/>
              <w:rPr>
                <w:rFonts w:ascii="Lexend Deca" w:hAnsi="Lexend Deca"/>
                <w:bCs/>
                <w:sz w:val="24"/>
                <w:szCs w:val="24"/>
              </w:rPr>
            </w:pPr>
            <w:r>
              <w:rPr>
                <w:rFonts w:ascii="Lexend Deca" w:hAnsi="Lexend Deca"/>
                <w:bCs/>
                <w:sz w:val="24"/>
                <w:szCs w:val="24"/>
              </w:rPr>
              <w:t>Governing board monitoring notes</w:t>
            </w:r>
          </w:p>
        </w:tc>
      </w:tr>
      <w:tr w:rsidR="000445B4" w:rsidRPr="009C7739" w14:paraId="3BDC841A" w14:textId="2B773D31" w:rsidTr="19E89C25">
        <w:trPr>
          <w:trHeight w:val="2150"/>
        </w:trPr>
        <w:tc>
          <w:tcPr>
            <w:tcW w:w="3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F5F5"/>
          </w:tcPr>
          <w:p w14:paraId="2291E212" w14:textId="5A07030B" w:rsidR="00E72605" w:rsidRPr="004C53E0" w:rsidRDefault="004F2ECE" w:rsidP="00585AF1">
            <w:pPr>
              <w:pStyle w:val="Bodytextbullets"/>
              <w:spacing w:before="40" w:after="40"/>
              <w:ind w:left="440" w:hanging="284"/>
            </w:pPr>
            <w:r>
              <w:t>A</w:t>
            </w:r>
            <w:r w:rsidR="00E72605" w:rsidRPr="0057793E">
              <w:t xml:space="preserve">ll students </w:t>
            </w:r>
            <w:r>
              <w:t>have</w:t>
            </w:r>
            <w:r w:rsidR="00E72605" w:rsidRPr="0057793E">
              <w:t xml:space="preserve"> opportunities</w:t>
            </w:r>
            <w:r w:rsidR="00E72605" w:rsidRPr="0057793E">
              <w:rPr>
                <w:spacing w:val="-9"/>
              </w:rPr>
              <w:t xml:space="preserve"> </w:t>
            </w:r>
            <w:r w:rsidR="00E72605" w:rsidRPr="0057793E">
              <w:t>for</w:t>
            </w:r>
            <w:r w:rsidR="00E72605" w:rsidRPr="0057793E">
              <w:rPr>
                <w:spacing w:val="-9"/>
              </w:rPr>
              <w:t xml:space="preserve"> </w:t>
            </w:r>
            <w:r w:rsidR="00E72605" w:rsidRPr="0057793E">
              <w:t>guidance</w:t>
            </w:r>
            <w:r w:rsidR="00E72605" w:rsidRPr="0057793E">
              <w:rPr>
                <w:spacing w:val="-11"/>
              </w:rPr>
              <w:t xml:space="preserve"> </w:t>
            </w:r>
            <w:r w:rsidR="00E72605" w:rsidRPr="0057793E">
              <w:t xml:space="preserve">interviews with a </w:t>
            </w:r>
            <w:r w:rsidR="00E57F21">
              <w:t>c</w:t>
            </w:r>
            <w:r w:rsidR="00E72605" w:rsidRPr="0057793E">
              <w:t xml:space="preserve">areers </w:t>
            </w:r>
            <w:r w:rsidR="00E57F21">
              <w:t>a</w:t>
            </w:r>
            <w:r w:rsidR="00E72605" w:rsidRPr="0057793E">
              <w:t>dviser whenever significant</w:t>
            </w:r>
            <w:r w:rsidR="00E72605" w:rsidRPr="0057793E">
              <w:rPr>
                <w:spacing w:val="-6"/>
              </w:rPr>
              <w:t xml:space="preserve"> </w:t>
            </w:r>
            <w:r w:rsidR="00E72605" w:rsidRPr="0057793E">
              <w:t>study</w:t>
            </w:r>
            <w:r w:rsidR="00E72605" w:rsidRPr="0057793E">
              <w:rPr>
                <w:spacing w:val="-7"/>
              </w:rPr>
              <w:t xml:space="preserve"> </w:t>
            </w:r>
            <w:r w:rsidR="00E72605" w:rsidRPr="0057793E">
              <w:t>or</w:t>
            </w:r>
            <w:r w:rsidR="00E72605" w:rsidRPr="0057793E">
              <w:rPr>
                <w:spacing w:val="-8"/>
              </w:rPr>
              <w:t xml:space="preserve"> </w:t>
            </w:r>
            <w:r w:rsidR="00E72605" w:rsidRPr="0057793E">
              <w:t>career</w:t>
            </w:r>
            <w:r w:rsidR="00E72605" w:rsidRPr="0057793E">
              <w:rPr>
                <w:spacing w:val="-8"/>
              </w:rPr>
              <w:t xml:space="preserve"> </w:t>
            </w:r>
            <w:r w:rsidR="00E72605" w:rsidRPr="0057793E">
              <w:t>choices</w:t>
            </w:r>
            <w:r w:rsidR="00E72605" w:rsidRPr="0057793E">
              <w:rPr>
                <w:spacing w:val="-8"/>
              </w:rPr>
              <w:t xml:space="preserve"> </w:t>
            </w:r>
            <w:r w:rsidR="00E72605" w:rsidRPr="0057793E">
              <w:t>are being made</w:t>
            </w:r>
            <w:r>
              <w:t>.</w:t>
            </w:r>
          </w:p>
          <w:p w14:paraId="519A8555" w14:textId="77777777" w:rsidR="00E72605" w:rsidRPr="004C53E0" w:rsidRDefault="00E72605">
            <w:pPr>
              <w:pStyle w:val="TableParagraph"/>
              <w:ind w:left="0"/>
              <w:rPr>
                <w:rFonts w:ascii="Lexend Deca Light" w:hAnsi="Lexend Deca Light"/>
              </w:rPr>
            </w:pPr>
          </w:p>
          <w:p w14:paraId="2FFA01F2" w14:textId="77777777" w:rsidR="00E72605" w:rsidRPr="004C53E0" w:rsidRDefault="00E72605">
            <w:pPr>
              <w:pStyle w:val="TableParagraph"/>
              <w:spacing w:before="4"/>
              <w:ind w:left="0"/>
              <w:rPr>
                <w:rFonts w:ascii="Lexend Deca Light" w:hAnsi="Lexend Deca Light"/>
              </w:rPr>
            </w:pPr>
          </w:p>
          <w:p w14:paraId="25296241" w14:textId="1CAB904E" w:rsidR="00E72605" w:rsidRPr="0057793E" w:rsidRDefault="00E72605">
            <w:pPr>
              <w:pStyle w:val="TableParagraph"/>
              <w:rPr>
                <w:rFonts w:ascii="Lexend Deca Light" w:hAnsi="Lexend Deca Light"/>
                <w:color w:val="0562C1"/>
                <w:u w:val="single"/>
              </w:rPr>
            </w:pPr>
          </w:p>
        </w:tc>
        <w:tc>
          <w:tcPr>
            <w:tcW w:w="3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F5F5"/>
          </w:tcPr>
          <w:p w14:paraId="3FAB1A13" w14:textId="43771168" w:rsidR="00E72605" w:rsidRPr="004C53E0" w:rsidRDefault="00E72605" w:rsidP="19E89C25">
            <w:pPr>
              <w:pStyle w:val="Bodytextbullets"/>
              <w:spacing w:before="40" w:after="40"/>
              <w:ind w:left="440" w:hanging="284"/>
            </w:pPr>
            <w:r w:rsidRPr="0057793E">
              <w:rPr>
                <w:spacing w:val="-5"/>
              </w:rPr>
              <w:t>Every student has had a one-to-one guidance interview before they leave in year 11</w:t>
            </w:r>
            <w:r w:rsidR="00942688">
              <w:rPr>
                <w:spacing w:val="-5"/>
              </w:rPr>
              <w:t>.</w:t>
            </w:r>
          </w:p>
          <w:p w14:paraId="5E03A7BF" w14:textId="08E67F7A" w:rsidR="00E72605" w:rsidRPr="004C53E0" w:rsidRDefault="00E72605" w:rsidP="19E89C25">
            <w:pPr>
              <w:pStyle w:val="Bodytextbullets"/>
              <w:spacing w:before="40" w:after="40"/>
              <w:ind w:left="440" w:hanging="284"/>
              <w:rPr>
                <w:spacing w:val="-5"/>
              </w:rPr>
            </w:pPr>
            <w:r w:rsidRPr="00E72605">
              <w:rPr>
                <w:spacing w:val="-5"/>
              </w:rPr>
              <w:t>Every student should have at least one personal guidance meeting with a careers adviser by the age of 16, and a further meeting by the age of 18</w:t>
            </w:r>
            <w:r w:rsidR="00942688">
              <w:rPr>
                <w:spacing w:val="-5"/>
              </w:rPr>
              <w:t>.</w:t>
            </w:r>
          </w:p>
          <w:p w14:paraId="3D7383B8" w14:textId="393FDC1F" w:rsidR="00E72605" w:rsidRPr="004C53E0" w:rsidRDefault="00E72605" w:rsidP="19E89C25">
            <w:pPr>
              <w:pStyle w:val="Bodytextbullets"/>
              <w:spacing w:before="40" w:after="40"/>
              <w:ind w:left="440" w:hanging="284"/>
              <w:rPr>
                <w:spacing w:val="-5"/>
              </w:rPr>
            </w:pPr>
            <w:r w:rsidRPr="0057793E">
              <w:rPr>
                <w:spacing w:val="-5"/>
              </w:rPr>
              <w:t>Quality assurance monitors the guidance given to students and ensures that those giving it are suitably trained</w:t>
            </w:r>
            <w:r w:rsidR="00942688">
              <w:rPr>
                <w:spacing w:val="-5"/>
              </w:rPr>
              <w:t>.</w:t>
            </w:r>
          </w:p>
          <w:p w14:paraId="7A7BF710" w14:textId="465B57B0" w:rsidR="00E72605" w:rsidRPr="004C53E0" w:rsidRDefault="00E72605" w:rsidP="19E89C25">
            <w:pPr>
              <w:pStyle w:val="Bodytextbullets"/>
              <w:spacing w:before="40" w:after="40"/>
              <w:ind w:left="440" w:hanging="284"/>
            </w:pPr>
            <w:r w:rsidRPr="0057793E">
              <w:rPr>
                <w:spacing w:val="-5"/>
              </w:rPr>
              <w:t>Efforts have been made to ensure the advice students receive is impartial</w:t>
            </w:r>
            <w:r w:rsidR="00942688">
              <w:rPr>
                <w:spacing w:val="-5"/>
              </w:rPr>
              <w:t>,</w:t>
            </w:r>
            <w:r w:rsidRPr="0057793E">
              <w:rPr>
                <w:spacing w:val="-5"/>
              </w:rPr>
              <w:t xml:space="preserve"> such as through adviser-swapping with other schools</w:t>
            </w:r>
            <w:r w:rsidR="00942688">
              <w:rPr>
                <w:spacing w:val="-5"/>
              </w:rPr>
              <w:t>.</w:t>
            </w:r>
          </w:p>
        </w:tc>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F5F5"/>
          </w:tcPr>
          <w:p w14:paraId="00C2139B" w14:textId="4484625E" w:rsidR="00E72605" w:rsidRPr="004C53E0" w:rsidRDefault="00E72605" w:rsidP="19E89C25">
            <w:pPr>
              <w:pStyle w:val="Bodytextbullets"/>
              <w:spacing w:before="40" w:after="40"/>
              <w:ind w:left="440" w:hanging="284"/>
            </w:pPr>
            <w:r w:rsidRPr="0057793E">
              <w:rPr>
                <w:spacing w:val="-5"/>
              </w:rPr>
              <w:t>Reports and presentations from the Careers Leader</w:t>
            </w:r>
            <w:r w:rsidR="00622AC7">
              <w:rPr>
                <w:spacing w:val="-5"/>
              </w:rPr>
              <w:t>.</w:t>
            </w:r>
          </w:p>
          <w:p w14:paraId="3076DF47" w14:textId="0E26D3FE" w:rsidR="00E72605" w:rsidRPr="004C53E0" w:rsidRDefault="00595938" w:rsidP="19E89C25">
            <w:pPr>
              <w:pStyle w:val="Bodytextbullets"/>
              <w:spacing w:before="40" w:after="40"/>
              <w:ind w:left="440" w:hanging="284"/>
            </w:pPr>
            <w:r>
              <w:rPr>
                <w:spacing w:val="-5"/>
              </w:rPr>
              <w:t xml:space="preserve">Insights gathered from </w:t>
            </w:r>
            <w:r w:rsidR="00871D90">
              <w:rPr>
                <w:spacing w:val="-5"/>
              </w:rPr>
              <w:t xml:space="preserve">the </w:t>
            </w:r>
            <w:r w:rsidR="00E72605" w:rsidRPr="0057793E">
              <w:rPr>
                <w:spacing w:val="-5"/>
              </w:rPr>
              <w:t>quality assur</w:t>
            </w:r>
            <w:r>
              <w:rPr>
                <w:spacing w:val="-5"/>
              </w:rPr>
              <w:t xml:space="preserve">ance of </w:t>
            </w:r>
            <w:r w:rsidR="00871D90">
              <w:rPr>
                <w:spacing w:val="-5"/>
              </w:rPr>
              <w:t>careers guidance</w:t>
            </w:r>
            <w:r w:rsidR="00942688">
              <w:rPr>
                <w:spacing w:val="-5"/>
              </w:rPr>
              <w:t>.</w:t>
            </w:r>
          </w:p>
          <w:p w14:paraId="44A551A8" w14:textId="39FF8853" w:rsidR="00E72605" w:rsidRPr="00650212" w:rsidRDefault="00E72605" w:rsidP="19E89C25">
            <w:pPr>
              <w:pStyle w:val="Bodytextbullets"/>
              <w:spacing w:before="40" w:after="40"/>
              <w:ind w:left="440" w:hanging="284"/>
            </w:pPr>
            <w:r w:rsidRPr="0057793E">
              <w:rPr>
                <w:spacing w:val="-5"/>
              </w:rPr>
              <w:t>Feedback from students and parents</w:t>
            </w:r>
            <w:r w:rsidR="00942688">
              <w:rPr>
                <w:spacing w:val="-5"/>
              </w:rPr>
              <w:t>.</w:t>
            </w:r>
          </w:p>
          <w:p w14:paraId="1BB2F7E3" w14:textId="49E38F5C" w:rsidR="00781C1B" w:rsidRPr="004C53E0" w:rsidRDefault="00781C1B" w:rsidP="00650212">
            <w:pPr>
              <w:pStyle w:val="Bodytextbullets"/>
              <w:spacing w:after="40"/>
              <w:ind w:left="440" w:hanging="284"/>
            </w:pPr>
            <w:r w:rsidRPr="00781C1B">
              <w:t xml:space="preserve">Examples (case studies) of careers advisers providing information, </w:t>
            </w:r>
            <w:proofErr w:type="gramStart"/>
            <w:r w:rsidRPr="00781C1B">
              <w:t>advice</w:t>
            </w:r>
            <w:proofErr w:type="gramEnd"/>
            <w:r w:rsidRPr="00781C1B">
              <w:t xml:space="preserve"> and guidance to students on a one-to-one basis and in groups</w:t>
            </w:r>
            <w:r w:rsidR="00942688">
              <w:t>.</w:t>
            </w:r>
          </w:p>
        </w:tc>
        <w:tc>
          <w:tcPr>
            <w:tcW w:w="45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F5F5"/>
          </w:tcPr>
          <w:p w14:paraId="1873565F" w14:textId="77777777" w:rsidR="00E72605" w:rsidRPr="00E72605" w:rsidRDefault="00E72605" w:rsidP="19E89C25">
            <w:pPr>
              <w:pStyle w:val="Bodytextbullets"/>
              <w:numPr>
                <w:ilvl w:val="0"/>
                <w:numId w:val="0"/>
              </w:numPr>
              <w:spacing w:before="40" w:after="40"/>
              <w:ind w:left="142"/>
            </w:pPr>
          </w:p>
        </w:tc>
      </w:tr>
    </w:tbl>
    <w:p w14:paraId="127B35F4" w14:textId="3496891F" w:rsidR="00334B24" w:rsidRDefault="009E5250" w:rsidP="00F911D4">
      <w:pPr>
        <w:pStyle w:val="Heading3"/>
        <w:spacing w:before="120" w:after="0" w:line="240" w:lineRule="auto"/>
        <w:rPr>
          <w:rFonts w:ascii="New Kansas SemiBold" w:hAnsi="New Kansas SemiBold"/>
          <w:sz w:val="44"/>
          <w:szCs w:val="44"/>
          <w:lang w:val="en-US"/>
        </w:rPr>
      </w:pPr>
      <w:hyperlink r:id="rId34">
        <w:r w:rsidRPr="00F911D4">
          <w:rPr>
            <w:rFonts w:eastAsiaTheme="minorHAnsi" w:cstheme="minorBidi"/>
            <w:color w:val="0562C1"/>
            <w:sz w:val="22"/>
            <w:szCs w:val="22"/>
            <w:u w:val="single" w:color="0562C1"/>
            <w:lang w:val="en-US"/>
          </w:rPr>
          <w:t>Access benchmark 8 resources</w:t>
        </w:r>
      </w:hyperlink>
      <w:r w:rsidR="00334B24">
        <w:br w:type="page"/>
      </w:r>
    </w:p>
    <w:p w14:paraId="59B1D51F" w14:textId="0B264B84" w:rsidR="00C0175E" w:rsidRDefault="00B61043" w:rsidP="003B590A">
      <w:pPr>
        <w:pStyle w:val="Heading2"/>
        <w:ind w:left="567" w:hanging="567"/>
      </w:pPr>
      <w:bookmarkStart w:id="9" w:name="_Questions_to_ask"/>
      <w:bookmarkEnd w:id="9"/>
      <w:r>
        <w:lastRenderedPageBreak/>
        <w:t>Questions to ask</w:t>
      </w:r>
    </w:p>
    <w:p w14:paraId="2F131E2C" w14:textId="77777777" w:rsidR="003B590A" w:rsidRDefault="003B590A" w:rsidP="003B590A">
      <w:pPr>
        <w:pStyle w:val="Bodytext1"/>
        <w:spacing w:after="40"/>
      </w:pPr>
      <w:r w:rsidRPr="00303784">
        <w:t>The following are examples of questions that governors and trustees might ask in governing board meetings</w:t>
      </w:r>
      <w:r w:rsidRPr="00725426">
        <w:t xml:space="preserve"> or on </w:t>
      </w:r>
      <w:hyperlink r:id="rId35" w:history="1">
        <w:r w:rsidRPr="00A36594">
          <w:rPr>
            <w:rStyle w:val="Hyperlink"/>
          </w:rPr>
          <w:t>monitoring visits.</w:t>
        </w:r>
      </w:hyperlink>
    </w:p>
    <w:p w14:paraId="59962271" w14:textId="00E819A0" w:rsidR="003B590A" w:rsidRPr="003B590A" w:rsidRDefault="003B590A" w:rsidP="003B590A">
      <w:pPr>
        <w:pStyle w:val="Bodytext1"/>
        <w:spacing w:before="40" w:after="240"/>
      </w:pPr>
      <w:r>
        <w:t xml:space="preserve">Refer to </w:t>
      </w:r>
      <w:r w:rsidR="00605BC3">
        <w:t>your careers programme delivery</w:t>
      </w:r>
      <w:r w:rsidR="00585AF1">
        <w:t xml:space="preserve"> plan</w:t>
      </w:r>
      <w:r>
        <w:t xml:space="preserve"> and </w:t>
      </w:r>
      <w:r w:rsidRPr="00725426">
        <w:t>use the</w:t>
      </w:r>
      <w:r w:rsidR="00585AF1">
        <w:t>se</w:t>
      </w:r>
      <w:r w:rsidRPr="00725426">
        <w:t xml:space="preserve"> examples to </w:t>
      </w:r>
      <w:r>
        <w:t>develop</w:t>
      </w:r>
      <w:r w:rsidRPr="00725426">
        <w:t xml:space="preserve"> your own questions</w:t>
      </w:r>
      <w:r>
        <w:t>.</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642"/>
        <w:gridCol w:w="5948"/>
      </w:tblGrid>
      <w:tr w:rsidR="00C0175E" w14:paraId="4CE176C9" w14:textId="77777777" w:rsidTr="0087675F">
        <w:tc>
          <w:tcPr>
            <w:tcW w:w="8642" w:type="dxa"/>
            <w:shd w:val="clear" w:color="auto" w:fill="00407B"/>
          </w:tcPr>
          <w:p w14:paraId="1649DDB5" w14:textId="77777777" w:rsidR="00C0175E" w:rsidRPr="00EC2DFE" w:rsidRDefault="00C0175E" w:rsidP="00372CF0">
            <w:pPr>
              <w:pStyle w:val="Heading3"/>
              <w:spacing w:before="80"/>
              <w:rPr>
                <w:rFonts w:ascii="Lexend Deca" w:hAnsi="Lexend Deca"/>
                <w:bCs/>
                <w:color w:val="FFFFFF" w:themeColor="background1"/>
                <w:szCs w:val="20"/>
                <w:lang w:val="en-US"/>
              </w:rPr>
            </w:pPr>
            <w:r w:rsidRPr="003B590A">
              <w:rPr>
                <w:rFonts w:ascii="Lexend Deca" w:hAnsi="Lexend Deca"/>
                <w:bCs/>
                <w:color w:val="FFFFFF" w:themeColor="background1"/>
                <w:sz w:val="24"/>
              </w:rPr>
              <w:t>Questions</w:t>
            </w:r>
          </w:p>
        </w:tc>
        <w:tc>
          <w:tcPr>
            <w:tcW w:w="5948" w:type="dxa"/>
            <w:shd w:val="clear" w:color="auto" w:fill="00407B"/>
          </w:tcPr>
          <w:p w14:paraId="2ACB1B42" w14:textId="17D750BD" w:rsidR="00C0175E" w:rsidRPr="003B590A" w:rsidRDefault="003B590A" w:rsidP="00372CF0">
            <w:pPr>
              <w:pStyle w:val="Heading3"/>
              <w:spacing w:before="80"/>
              <w:rPr>
                <w:rFonts w:ascii="Lexend Deca" w:hAnsi="Lexend Deca"/>
                <w:bCs/>
                <w:color w:val="FFFFFF" w:themeColor="background1"/>
                <w:szCs w:val="20"/>
                <w:lang w:val="en-US"/>
              </w:rPr>
            </w:pPr>
            <w:r w:rsidRPr="003B590A">
              <w:rPr>
                <w:rFonts w:ascii="Lexend Deca" w:hAnsi="Lexend Deca"/>
                <w:bCs/>
                <w:color w:val="FFFFFF" w:themeColor="background1"/>
                <w:sz w:val="24"/>
              </w:rPr>
              <w:t>Governing board monitoring notes</w:t>
            </w:r>
          </w:p>
        </w:tc>
      </w:tr>
      <w:tr w:rsidR="00C0175E" w14:paraId="1F372813" w14:textId="77777777" w:rsidTr="0087675F">
        <w:tc>
          <w:tcPr>
            <w:tcW w:w="8642" w:type="dxa"/>
            <w:shd w:val="clear" w:color="auto" w:fill="F2F2F2" w:themeFill="background1" w:themeFillShade="F2"/>
          </w:tcPr>
          <w:p w14:paraId="06D835D0" w14:textId="77777777" w:rsidR="003B203E" w:rsidRPr="003B203E" w:rsidRDefault="008F241D" w:rsidP="00EA51B8">
            <w:pPr>
              <w:pStyle w:val="Bodytextbullets"/>
              <w:numPr>
                <w:ilvl w:val="0"/>
                <w:numId w:val="5"/>
              </w:numPr>
              <w:spacing w:after="160"/>
              <w:ind w:left="357" w:hanging="357"/>
              <w:rPr>
                <w:rFonts w:eastAsia="Yu Mincho" w:cs="Arial"/>
                <w:color w:val="000000" w:themeColor="text1"/>
              </w:rPr>
            </w:pPr>
            <w:r w:rsidRPr="008F241D">
              <w:rPr>
                <w:rFonts w:eastAsia="Yu Mincho" w:cs="Arial"/>
                <w:color w:val="000000" w:themeColor="text1"/>
                <w:lang w:val="en-GB"/>
              </w:rPr>
              <w:t xml:space="preserve">Is the school or trust </w:t>
            </w:r>
            <w:r w:rsidRPr="009A2639">
              <w:rPr>
                <w:lang w:val="en-GB" w:eastAsia="en-GB"/>
              </w:rPr>
              <w:t>meeting</w:t>
            </w:r>
            <w:r w:rsidRPr="008F241D">
              <w:rPr>
                <w:rFonts w:eastAsia="Yu Mincho" w:cs="Arial"/>
                <w:color w:val="000000" w:themeColor="text1"/>
                <w:lang w:val="en-GB"/>
              </w:rPr>
              <w:t xml:space="preserve"> its statutory duties for careers guidance?</w:t>
            </w:r>
          </w:p>
          <w:p w14:paraId="0096E5A0" w14:textId="001A2A5F" w:rsidR="00C0175E" w:rsidRPr="007219DE" w:rsidRDefault="008F241D" w:rsidP="003B203E">
            <w:pPr>
              <w:pStyle w:val="Bodytextbullets"/>
              <w:numPr>
                <w:ilvl w:val="0"/>
                <w:numId w:val="0"/>
              </w:numPr>
              <w:spacing w:after="120"/>
              <w:ind w:left="357"/>
              <w:rPr>
                <w:rFonts w:eastAsia="Yu Mincho" w:cs="Arial"/>
                <w:color w:val="000000" w:themeColor="text1"/>
              </w:rPr>
            </w:pPr>
            <w:r w:rsidRPr="008F241D">
              <w:rPr>
                <w:rFonts w:eastAsia="Yu Mincho" w:cs="Arial"/>
                <w:color w:val="000000" w:themeColor="text1"/>
                <w:lang w:val="en-GB"/>
              </w:rPr>
              <w:t>What evidence is available to demonstrate compliance?</w:t>
            </w:r>
          </w:p>
        </w:tc>
        <w:tc>
          <w:tcPr>
            <w:tcW w:w="5948" w:type="dxa"/>
            <w:shd w:val="clear" w:color="auto" w:fill="F2F2F2" w:themeFill="background1" w:themeFillShade="F2"/>
          </w:tcPr>
          <w:p w14:paraId="0110BC0E" w14:textId="77777777" w:rsidR="00C0175E" w:rsidRDefault="00C0175E" w:rsidP="00372CF0">
            <w:pPr>
              <w:pStyle w:val="Bodytext1"/>
              <w:spacing w:before="40" w:after="100"/>
            </w:pPr>
          </w:p>
          <w:p w14:paraId="1929E1ED" w14:textId="77777777" w:rsidR="00FB3B21" w:rsidRDefault="00FB3B21" w:rsidP="00372CF0">
            <w:pPr>
              <w:pStyle w:val="Bodytext1"/>
              <w:spacing w:before="40" w:after="100"/>
            </w:pPr>
          </w:p>
          <w:p w14:paraId="5F036E63" w14:textId="77777777" w:rsidR="0087675F" w:rsidRDefault="0087675F" w:rsidP="00372CF0">
            <w:pPr>
              <w:pStyle w:val="Bodytext1"/>
              <w:spacing w:before="40" w:after="100"/>
            </w:pPr>
          </w:p>
          <w:p w14:paraId="37F3CE1E" w14:textId="77777777" w:rsidR="00FB3B21" w:rsidRPr="00D947F9" w:rsidRDefault="00FB3B21" w:rsidP="00372CF0">
            <w:pPr>
              <w:pStyle w:val="Bodytext1"/>
              <w:spacing w:before="40" w:after="100"/>
            </w:pPr>
          </w:p>
        </w:tc>
      </w:tr>
      <w:tr w:rsidR="00C0175E" w14:paraId="33193485" w14:textId="77777777" w:rsidTr="0087675F">
        <w:trPr>
          <w:trHeight w:val="443"/>
        </w:trPr>
        <w:tc>
          <w:tcPr>
            <w:tcW w:w="8642" w:type="dxa"/>
            <w:shd w:val="clear" w:color="auto" w:fill="F2F2F2" w:themeFill="background1" w:themeFillShade="F2"/>
          </w:tcPr>
          <w:p w14:paraId="520EED91" w14:textId="763ED18D" w:rsidR="00FB3B21" w:rsidRPr="00FB3B21" w:rsidRDefault="00E55183" w:rsidP="00EA51B8">
            <w:pPr>
              <w:pStyle w:val="Bodytextbullets"/>
              <w:numPr>
                <w:ilvl w:val="0"/>
                <w:numId w:val="5"/>
              </w:numPr>
              <w:spacing w:after="160"/>
              <w:ind w:left="357" w:hanging="357"/>
              <w:rPr>
                <w:lang w:eastAsia="en-GB"/>
              </w:rPr>
            </w:pPr>
            <w:r w:rsidRPr="00E55183">
              <w:rPr>
                <w:lang w:val="en-GB" w:eastAsia="en-GB"/>
              </w:rPr>
              <w:t>How is the school/trust embedding the updated Gatsby Benchmarks into its curriculum</w:t>
            </w:r>
            <w:r w:rsidR="009A2639">
              <w:rPr>
                <w:lang w:val="en-GB" w:eastAsia="en-GB"/>
              </w:rPr>
              <w:t xml:space="preserve"> and </w:t>
            </w:r>
            <w:r w:rsidR="009A2639" w:rsidRPr="00E55183">
              <w:rPr>
                <w:lang w:val="en-GB" w:eastAsia="en-GB"/>
              </w:rPr>
              <w:t xml:space="preserve">broader </w:t>
            </w:r>
            <w:r w:rsidR="009A2639">
              <w:rPr>
                <w:lang w:val="en-GB" w:eastAsia="en-GB"/>
              </w:rPr>
              <w:t>school improvement strategies</w:t>
            </w:r>
            <w:r w:rsidRPr="00E55183">
              <w:rPr>
                <w:lang w:val="en-GB" w:eastAsia="en-GB"/>
              </w:rPr>
              <w:t>?</w:t>
            </w:r>
          </w:p>
          <w:p w14:paraId="2209114F" w14:textId="0ECC636C" w:rsidR="00C0175E" w:rsidRDefault="00E55183" w:rsidP="00FB3B21">
            <w:pPr>
              <w:pStyle w:val="Bodytextbullets"/>
              <w:numPr>
                <w:ilvl w:val="0"/>
                <w:numId w:val="0"/>
              </w:numPr>
              <w:spacing w:after="120"/>
              <w:ind w:left="357"/>
              <w:rPr>
                <w:lang w:eastAsia="en-GB"/>
              </w:rPr>
            </w:pPr>
            <w:r w:rsidRPr="00E55183">
              <w:rPr>
                <w:lang w:val="en-GB" w:eastAsia="en-GB"/>
              </w:rPr>
              <w:t>Are there examples of how careers education is being woven into subject learning or pastoral support?</w:t>
            </w:r>
          </w:p>
        </w:tc>
        <w:tc>
          <w:tcPr>
            <w:tcW w:w="5948" w:type="dxa"/>
            <w:shd w:val="clear" w:color="auto" w:fill="F2F2F2" w:themeFill="background1" w:themeFillShade="F2"/>
          </w:tcPr>
          <w:p w14:paraId="2FB2BE5E" w14:textId="77777777" w:rsidR="00C0175E" w:rsidRDefault="00C0175E" w:rsidP="00372CF0">
            <w:pPr>
              <w:pStyle w:val="Bodytext1"/>
              <w:spacing w:before="40" w:after="100"/>
            </w:pPr>
          </w:p>
          <w:p w14:paraId="1F6EB872" w14:textId="77777777" w:rsidR="00FB3B21" w:rsidRDefault="00FB3B21" w:rsidP="00372CF0">
            <w:pPr>
              <w:pStyle w:val="Bodytext1"/>
              <w:spacing w:before="40" w:after="100"/>
            </w:pPr>
          </w:p>
          <w:p w14:paraId="17A777C6" w14:textId="77777777" w:rsidR="00FB3B21" w:rsidRDefault="00FB3B21" w:rsidP="00372CF0">
            <w:pPr>
              <w:pStyle w:val="Bodytext1"/>
              <w:spacing w:before="40" w:after="100"/>
            </w:pPr>
          </w:p>
          <w:p w14:paraId="50E9C436" w14:textId="77777777" w:rsidR="00FB3B21" w:rsidRPr="00D947F9" w:rsidRDefault="00FB3B21" w:rsidP="00372CF0">
            <w:pPr>
              <w:pStyle w:val="Bodytext1"/>
              <w:spacing w:before="40" w:after="100"/>
            </w:pPr>
          </w:p>
        </w:tc>
      </w:tr>
      <w:tr w:rsidR="00C0175E" w14:paraId="6D4857A4" w14:textId="77777777" w:rsidTr="0087675F">
        <w:tc>
          <w:tcPr>
            <w:tcW w:w="8642" w:type="dxa"/>
            <w:shd w:val="clear" w:color="auto" w:fill="F2F2F2" w:themeFill="background1" w:themeFillShade="F2"/>
          </w:tcPr>
          <w:p w14:paraId="6900912E" w14:textId="241038DF" w:rsidR="00C0175E" w:rsidRDefault="000B1C65" w:rsidP="00EA51B8">
            <w:pPr>
              <w:pStyle w:val="Bodytextbullets"/>
              <w:numPr>
                <w:ilvl w:val="0"/>
                <w:numId w:val="5"/>
              </w:numPr>
              <w:spacing w:after="120"/>
              <w:ind w:left="357" w:hanging="357"/>
              <w:rPr>
                <w:lang w:eastAsia="en-GB"/>
              </w:rPr>
            </w:pPr>
            <w:r w:rsidRPr="000B1C65">
              <w:rPr>
                <w:lang w:val="en-GB" w:eastAsia="en-GB"/>
              </w:rPr>
              <w:t>What careers activities are currently taking place, what impact are they having, and how are governors being kept informed?</w:t>
            </w:r>
          </w:p>
        </w:tc>
        <w:tc>
          <w:tcPr>
            <w:tcW w:w="5948" w:type="dxa"/>
            <w:shd w:val="clear" w:color="auto" w:fill="F2F2F2" w:themeFill="background1" w:themeFillShade="F2"/>
          </w:tcPr>
          <w:p w14:paraId="44BB3961" w14:textId="77777777" w:rsidR="00C0175E" w:rsidRDefault="00C0175E" w:rsidP="00372CF0">
            <w:pPr>
              <w:pStyle w:val="Bodytext1"/>
              <w:spacing w:before="40" w:after="100"/>
            </w:pPr>
          </w:p>
          <w:p w14:paraId="3DC931EB" w14:textId="77777777" w:rsidR="00FB3B21" w:rsidRDefault="00FB3B21" w:rsidP="00372CF0">
            <w:pPr>
              <w:pStyle w:val="Bodytext1"/>
              <w:spacing w:before="40" w:after="100"/>
            </w:pPr>
          </w:p>
          <w:p w14:paraId="481DD357" w14:textId="77777777" w:rsidR="00FB3B21" w:rsidRDefault="00FB3B21" w:rsidP="00372CF0">
            <w:pPr>
              <w:pStyle w:val="Bodytext1"/>
              <w:spacing w:before="40" w:after="100"/>
            </w:pPr>
          </w:p>
          <w:p w14:paraId="55CE7AC2" w14:textId="77777777" w:rsidR="0087675F" w:rsidRPr="00D947F9" w:rsidRDefault="0087675F" w:rsidP="00372CF0">
            <w:pPr>
              <w:pStyle w:val="Bodytext1"/>
              <w:spacing w:before="40" w:after="100"/>
            </w:pPr>
          </w:p>
        </w:tc>
      </w:tr>
      <w:tr w:rsidR="00C0175E" w14:paraId="6CCA9FB7" w14:textId="77777777" w:rsidTr="0087675F">
        <w:tc>
          <w:tcPr>
            <w:tcW w:w="8642" w:type="dxa"/>
            <w:shd w:val="clear" w:color="auto" w:fill="F2F2F2" w:themeFill="background1" w:themeFillShade="F2"/>
          </w:tcPr>
          <w:p w14:paraId="0B570F64" w14:textId="4FAD4CEC" w:rsidR="00C0175E" w:rsidRPr="00D435C0" w:rsidRDefault="00037153" w:rsidP="00EA51B8">
            <w:pPr>
              <w:pStyle w:val="Bodytextbullets"/>
              <w:numPr>
                <w:ilvl w:val="0"/>
                <w:numId w:val="5"/>
              </w:numPr>
              <w:spacing w:after="120"/>
              <w:ind w:left="357" w:hanging="357"/>
              <w:rPr>
                <w:lang w:eastAsia="en-GB"/>
              </w:rPr>
            </w:pPr>
            <w:r w:rsidRPr="00037153">
              <w:rPr>
                <w:lang w:val="en-GB" w:eastAsia="en-GB"/>
              </w:rPr>
              <w:t>Are there opportunities for governors/trustees to help expand employer and community networks?</w:t>
            </w:r>
          </w:p>
        </w:tc>
        <w:tc>
          <w:tcPr>
            <w:tcW w:w="5948" w:type="dxa"/>
            <w:shd w:val="clear" w:color="auto" w:fill="F2F2F2" w:themeFill="background1" w:themeFillShade="F2"/>
          </w:tcPr>
          <w:p w14:paraId="38721815" w14:textId="77777777" w:rsidR="00C0175E" w:rsidRDefault="00C0175E" w:rsidP="00372CF0">
            <w:pPr>
              <w:pStyle w:val="Bodytext1"/>
              <w:spacing w:before="40" w:after="100"/>
            </w:pPr>
          </w:p>
          <w:p w14:paraId="46C474DE" w14:textId="77777777" w:rsidR="00FB3B21" w:rsidRDefault="00FB3B21" w:rsidP="00372CF0">
            <w:pPr>
              <w:pStyle w:val="Bodytext1"/>
              <w:spacing w:before="40" w:after="100"/>
            </w:pPr>
          </w:p>
          <w:p w14:paraId="787F8F5B" w14:textId="77777777" w:rsidR="00FB3B21" w:rsidRDefault="00FB3B21" w:rsidP="00372CF0">
            <w:pPr>
              <w:pStyle w:val="Bodytext1"/>
              <w:spacing w:before="40" w:after="100"/>
            </w:pPr>
          </w:p>
          <w:p w14:paraId="25F61684" w14:textId="77777777" w:rsidR="00FB3B21" w:rsidRPr="00D947F9" w:rsidRDefault="00FB3B21" w:rsidP="00372CF0">
            <w:pPr>
              <w:pStyle w:val="Bodytext1"/>
              <w:spacing w:before="40" w:after="100"/>
            </w:pPr>
          </w:p>
        </w:tc>
      </w:tr>
    </w:tbl>
    <w:p w14:paraId="733E23FA" w14:textId="77777777" w:rsidR="00C64242" w:rsidRDefault="00C64242" w:rsidP="00B61043">
      <w:pPr>
        <w:pStyle w:val="Heading2"/>
        <w:sectPr w:rsidR="00C64242" w:rsidSect="00C81F1A">
          <w:headerReference w:type="first" r:id="rId36"/>
          <w:pgSz w:w="16840" w:h="11900" w:orient="landscape"/>
          <w:pgMar w:top="851" w:right="1389" w:bottom="851" w:left="851" w:header="1417" w:footer="850" w:gutter="0"/>
          <w:cols w:space="708"/>
          <w:docGrid w:linePitch="360"/>
        </w:sectPr>
      </w:pPr>
    </w:p>
    <w:p w14:paraId="1066C853" w14:textId="2B19471D" w:rsidR="00FA3D25" w:rsidRPr="00FA3D25" w:rsidRDefault="00B61043" w:rsidP="003B590A">
      <w:pPr>
        <w:pStyle w:val="Heading2"/>
        <w:numPr>
          <w:ilvl w:val="0"/>
          <w:numId w:val="0"/>
        </w:numPr>
      </w:pPr>
      <w:r w:rsidRPr="003B590A">
        <w:rPr>
          <w:noProof/>
        </w:rPr>
        <w:lastRenderedPageBreak/>
        <mc:AlternateContent>
          <mc:Choice Requires="wps">
            <w:drawing>
              <wp:anchor distT="0" distB="0" distL="114300" distR="114300" simplePos="0" relativeHeight="251658243" behindDoc="1" locked="0" layoutInCell="1" allowOverlap="1" wp14:anchorId="2E90875A" wp14:editId="03C9DB70">
                <wp:simplePos x="0" y="0"/>
                <wp:positionH relativeFrom="column">
                  <wp:posOffset>4785995</wp:posOffset>
                </wp:positionH>
                <wp:positionV relativeFrom="paragraph">
                  <wp:posOffset>2961005</wp:posOffset>
                </wp:positionV>
                <wp:extent cx="4349750" cy="1190625"/>
                <wp:effectExtent l="0" t="0" r="12700" b="28575"/>
                <wp:wrapTight wrapText="bothSides">
                  <wp:wrapPolygon edited="0">
                    <wp:start x="0" y="0"/>
                    <wp:lineTo x="0" y="21773"/>
                    <wp:lineTo x="21568" y="21773"/>
                    <wp:lineTo x="21568" y="0"/>
                    <wp:lineTo x="0" y="0"/>
                  </wp:wrapPolygon>
                </wp:wrapTight>
                <wp:docPr id="88328142" name="Rectangle: Rounded Corners 8091549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349750" cy="1190625"/>
                        </a:xfrm>
                        <a:prstGeom prst="roundRect">
                          <a:avLst>
                            <a:gd name="adj" fmla="val 4064"/>
                          </a:avLst>
                        </a:prstGeom>
                        <a:noFill/>
                        <a:ln w="9525">
                          <a:solidFill>
                            <a:srgbClr val="0088DF"/>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93E4744" w14:textId="77777777" w:rsidR="00FF46F3" w:rsidRPr="004C53E0" w:rsidRDefault="00FF46F3" w:rsidP="00FF46F3">
                            <w:pPr>
                              <w:pStyle w:val="Heading3"/>
                              <w:spacing w:before="120"/>
                              <w:rPr>
                                <w:color w:val="000000" w:themeColor="text1"/>
                              </w:rPr>
                            </w:pPr>
                            <w:r>
                              <w:rPr>
                                <w:color w:val="000000" w:themeColor="text1"/>
                              </w:rPr>
                              <w:t>DfE</w:t>
                            </w:r>
                          </w:p>
                          <w:p w14:paraId="2540C0DD" w14:textId="7D525988" w:rsidR="00FF46F3" w:rsidRPr="004C53E0" w:rsidRDefault="00FF46F3" w:rsidP="00FF46F3">
                            <w:pPr>
                              <w:pStyle w:val="Bodytextbullets"/>
                              <w:rPr>
                                <w:rStyle w:val="Hyperlink"/>
                              </w:rPr>
                            </w:pPr>
                            <w:hyperlink r:id="rId37" w:tgtFrame="_self" w:history="1">
                              <w:r w:rsidRPr="004C53E0">
                                <w:rPr>
                                  <w:rStyle w:val="Hyperlink"/>
                                </w:rPr>
                                <w:t>Careers guidance and access for education and training providers</w:t>
                              </w:r>
                            </w:hyperlink>
                            <w:r w:rsidRPr="004C53E0">
                              <w:rPr>
                                <w:color w:val="000000" w:themeColor="text1"/>
                              </w:rPr>
                              <w:t xml:space="preserve"> – statutory guidance for schools and governing boards</w:t>
                            </w:r>
                          </w:p>
                          <w:p w14:paraId="4033AADD" w14:textId="77777777" w:rsidR="00FF46F3" w:rsidRPr="004C53E0" w:rsidRDefault="00FF46F3" w:rsidP="00FF46F3">
                            <w:pPr>
                              <w:pStyle w:val="Bodytextbullets"/>
                              <w:numPr>
                                <w:ilvl w:val="0"/>
                                <w:numId w:val="0"/>
                              </w:numPr>
                              <w:rPr>
                                <w:color w:val="000000" w:themeColor="text1"/>
                                <w:lang w:eastAsia="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E90875A" id="Rectangle: Rounded Corners 809154925" o:spid="_x0000_s1028" alt="&quot;&quot;" style="position:absolute;margin-left:376.85pt;margin-top:233.15pt;width:342.5pt;height:93.7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6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" filled="f" strokecolor="#0088df">
                <v:stroke joinstyle="miter"/>
                <v:textbox>
                  <w:txbxContent>
                    <w:p w14:paraId="393E4744" w14:textId="77777777" w:rsidR="00FF46F3" w:rsidRPr="004C53E0" w:rsidRDefault="00FF46F3" w:rsidP="00FF46F3">
                      <w:pPr>
                        <w:pStyle w:val="Heading3"/>
                        <w:spacing w:before="120"/>
                        <w:rPr>
                          <w:color w:val="000000" w:themeColor="text1"/>
                        </w:rPr>
                      </w:pPr>
                      <w:r>
                        <w:rPr>
                          <w:color w:val="000000" w:themeColor="text1"/>
                        </w:rPr>
                        <w:t>DfE</w:t>
                      </w:r>
                    </w:p>
                    <w:p w14:paraId="2540C0DD" w14:textId="7D525988" w:rsidR="00FF46F3" w:rsidRPr="004C53E0" w:rsidRDefault="00FF46F3" w:rsidP="00FF46F3">
                      <w:pPr>
                        <w:pStyle w:val="Bodytextbullets"/>
                        <w:rPr>
                          <w:rStyle w:val="Hyperlink"/>
                        </w:rPr>
                      </w:pPr>
                      <w:hyperlink r:id="rId38" w:tgtFrame="_self" w:history="1">
                        <w:r w:rsidRPr="004C53E0">
                          <w:rPr>
                            <w:rStyle w:val="Hyperlink"/>
                          </w:rPr>
                          <w:t>Careers guidance and access for education and training providers</w:t>
                        </w:r>
                      </w:hyperlink>
                      <w:r w:rsidRPr="004C53E0">
                        <w:rPr>
                          <w:color w:val="000000" w:themeColor="text1"/>
                        </w:rPr>
                        <w:t xml:space="preserve"> – statutory guidance for schools and governing boards</w:t>
                      </w:r>
                    </w:p>
                    <w:p w14:paraId="4033AADD" w14:textId="77777777" w:rsidR="00FF46F3" w:rsidRPr="004C53E0" w:rsidRDefault="00FF46F3" w:rsidP="00FF46F3">
                      <w:pPr>
                        <w:pStyle w:val="Bodytextbullets"/>
                        <w:numPr>
                          <w:ilvl w:val="0"/>
                          <w:numId w:val="0"/>
                        </w:numPr>
                        <w:rPr>
                          <w:color w:val="000000" w:themeColor="text1"/>
                          <w:lang w:eastAsia="en-GB"/>
                        </w:rPr>
                      </w:pPr>
                    </w:p>
                  </w:txbxContent>
                </v:textbox>
                <w10:wrap type="tight"/>
              </v:roundrect>
            </w:pict>
          </mc:Fallback>
        </mc:AlternateContent>
      </w:r>
      <w:r w:rsidRPr="003B590A">
        <w:rPr>
          <w:noProof/>
        </w:rPr>
        <mc:AlternateContent>
          <mc:Choice Requires="wps">
            <w:drawing>
              <wp:anchor distT="0" distB="0" distL="114300" distR="114300" simplePos="0" relativeHeight="251658242" behindDoc="1" locked="0" layoutInCell="1" allowOverlap="1" wp14:anchorId="42073288" wp14:editId="3AF604B2">
                <wp:simplePos x="0" y="0"/>
                <wp:positionH relativeFrom="column">
                  <wp:posOffset>4786172</wp:posOffset>
                </wp:positionH>
                <wp:positionV relativeFrom="paragraph">
                  <wp:posOffset>408630</wp:posOffset>
                </wp:positionV>
                <wp:extent cx="4349750" cy="2457450"/>
                <wp:effectExtent l="0" t="0" r="12700" b="19050"/>
                <wp:wrapTight wrapText="bothSides">
                  <wp:wrapPolygon edited="0">
                    <wp:start x="95" y="0"/>
                    <wp:lineTo x="0" y="167"/>
                    <wp:lineTo x="0" y="21600"/>
                    <wp:lineTo x="21568" y="21600"/>
                    <wp:lineTo x="21568" y="167"/>
                    <wp:lineTo x="21474" y="0"/>
                    <wp:lineTo x="95" y="0"/>
                  </wp:wrapPolygon>
                </wp:wrapTight>
                <wp:docPr id="1708031998" name="Rectangle: Rounded Corners 8755424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349750" cy="2457450"/>
                        </a:xfrm>
                        <a:prstGeom prst="roundRect">
                          <a:avLst>
                            <a:gd name="adj" fmla="val 4064"/>
                          </a:avLst>
                        </a:prstGeom>
                        <a:noFill/>
                        <a:ln w="9525">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F41BBAF" w14:textId="77777777" w:rsidR="00FF46F3" w:rsidRPr="004C53E0" w:rsidRDefault="00FF46F3" w:rsidP="00FF46F3">
                            <w:pPr>
                              <w:pStyle w:val="Heading3"/>
                              <w:spacing w:before="120"/>
                              <w:rPr>
                                <w:color w:val="000000" w:themeColor="text1"/>
                              </w:rPr>
                            </w:pPr>
                            <w:r>
                              <w:rPr>
                                <w:color w:val="000000" w:themeColor="text1"/>
                              </w:rPr>
                              <w:t xml:space="preserve">The </w:t>
                            </w:r>
                            <w:r w:rsidRPr="004C53E0">
                              <w:rPr>
                                <w:color w:val="000000" w:themeColor="text1"/>
                              </w:rPr>
                              <w:t>Gatsby</w:t>
                            </w:r>
                            <w:r>
                              <w:rPr>
                                <w:color w:val="000000" w:themeColor="text1"/>
                              </w:rPr>
                              <w:t xml:space="preserve"> foundation</w:t>
                            </w:r>
                            <w:r w:rsidRPr="004C53E0">
                              <w:rPr>
                                <w:color w:val="000000" w:themeColor="text1"/>
                              </w:rPr>
                              <w:t xml:space="preserve"> </w:t>
                            </w:r>
                          </w:p>
                          <w:p w14:paraId="27CA0689" w14:textId="52A68F60" w:rsidR="00FF46F3" w:rsidRPr="00A03611" w:rsidRDefault="00FF46F3" w:rsidP="00FF46F3">
                            <w:pPr>
                              <w:pStyle w:val="Bodytext1"/>
                            </w:pPr>
                            <w:hyperlink r:id="rId39" w:history="1">
                              <w:r w:rsidRPr="00220EFC">
                                <w:rPr>
                                  <w:rStyle w:val="Hyperlink"/>
                                </w:rPr>
                                <w:t>Gatsby</w:t>
                              </w:r>
                            </w:hyperlink>
                            <w:r w:rsidRPr="00A03611">
                              <w:t xml:space="preserve"> has been working on careers guidance in England since the publication of </w:t>
                            </w:r>
                            <w:r w:rsidR="00352F0C">
                              <w:t>their</w:t>
                            </w:r>
                            <w:r w:rsidRPr="00A03611">
                              <w:t xml:space="preserve"> Good Career Guidance report in 2014. </w:t>
                            </w:r>
                            <w:r>
                              <w:t>Gatsby</w:t>
                            </w:r>
                            <w:r w:rsidRPr="00A03611">
                              <w:t xml:space="preserve"> used extensive research and international evidence to define a framework for world-class careers guidance in education – the Gatsby Benchmarks</w:t>
                            </w:r>
                          </w:p>
                          <w:p w14:paraId="0C698712" w14:textId="77777777" w:rsidR="00FF46F3" w:rsidRPr="004C53E0" w:rsidRDefault="00FF46F3" w:rsidP="00FF46F3">
                            <w:pPr>
                              <w:pStyle w:val="Bodytextbullets"/>
                            </w:pPr>
                            <w:hyperlink r:id="rId40" w:history="1">
                              <w:r w:rsidRPr="00C763AC">
                                <w:rPr>
                                  <w:rStyle w:val="Hyperlink"/>
                                </w:rPr>
                                <w:t>A summary of updates to the Gatsby Benchmarks</w:t>
                              </w:r>
                            </w:hyperlink>
                          </w:p>
                          <w:p w14:paraId="476F7416" w14:textId="77777777" w:rsidR="00FF46F3" w:rsidRPr="004C53E0" w:rsidRDefault="00FF46F3" w:rsidP="00FF46F3">
                            <w:pPr>
                              <w:pStyle w:val="Bodytextbullets"/>
                              <w:rPr>
                                <w:color w:val="000000" w:themeColor="text1"/>
                                <w:lang w:eastAsia="en-GB"/>
                              </w:rPr>
                            </w:pPr>
                            <w:r>
                              <w:rPr>
                                <w:rStyle w:val="Hyperlink"/>
                              </w:rPr>
                              <w:t xml:space="preserve">The </w:t>
                            </w:r>
                            <w:hyperlink r:id="rId41">
                              <w:r w:rsidRPr="004C53E0">
                                <w:rPr>
                                  <w:rStyle w:val="Hyperlink"/>
                                </w:rPr>
                                <w:t>Gatsby good career guidance handbook</w:t>
                              </w:r>
                            </w:hyperlink>
                            <w:r w:rsidRPr="004C53E0">
                              <w:rPr>
                                <w:color w:val="000000" w:themeColor="text1"/>
                              </w:rPr>
                              <w:t xml:space="preserve"> provides</w:t>
                            </w:r>
                            <w:r w:rsidRPr="004C53E0">
                              <w:rPr>
                                <w:color w:val="000000" w:themeColor="text1"/>
                                <w:spacing w:val="-1"/>
                              </w:rPr>
                              <w:t xml:space="preserve"> </w:t>
                            </w:r>
                            <w:r w:rsidRPr="004C53E0">
                              <w:rPr>
                                <w:color w:val="000000" w:themeColor="text1"/>
                              </w:rPr>
                              <w:t>further advice on creating a careers guidance programme that is framed b</w:t>
                            </w:r>
                            <w:r>
                              <w:rPr>
                                <w:color w:val="000000" w:themeColor="text1"/>
                              </w:rPr>
                              <w:t>y</w:t>
                            </w:r>
                            <w:r w:rsidRPr="004C53E0">
                              <w:rPr>
                                <w:color w:val="000000" w:themeColor="text1"/>
                              </w:rPr>
                              <w:t xml:space="preserve"> the Benchmarks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2073288" id="Rectangle: Rounded Corners 875542419" o:spid="_x0000_s1029" alt="&quot;&quot;" style="position:absolute;margin-left:376.85pt;margin-top:32.2pt;width:342.5pt;height:193.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6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" filled="f" strokecolor="#00b050">
                <v:stroke joinstyle="miter"/>
                <v:textbox>
                  <w:txbxContent>
                    <w:p w14:paraId="4F41BBAF" w14:textId="77777777" w:rsidR="00FF46F3" w:rsidRPr="004C53E0" w:rsidRDefault="00FF46F3" w:rsidP="00FF46F3">
                      <w:pPr>
                        <w:pStyle w:val="Heading3"/>
                        <w:spacing w:before="120"/>
                        <w:rPr>
                          <w:color w:val="000000" w:themeColor="text1"/>
                        </w:rPr>
                      </w:pPr>
                      <w:r>
                        <w:rPr>
                          <w:color w:val="000000" w:themeColor="text1"/>
                        </w:rPr>
                        <w:t xml:space="preserve">The </w:t>
                      </w:r>
                      <w:r w:rsidRPr="004C53E0">
                        <w:rPr>
                          <w:color w:val="000000" w:themeColor="text1"/>
                        </w:rPr>
                        <w:t>Gatsby</w:t>
                      </w:r>
                      <w:r>
                        <w:rPr>
                          <w:color w:val="000000" w:themeColor="text1"/>
                        </w:rPr>
                        <w:t xml:space="preserve"> foundation</w:t>
                      </w:r>
                      <w:r w:rsidRPr="004C53E0">
                        <w:rPr>
                          <w:color w:val="000000" w:themeColor="text1"/>
                        </w:rPr>
                        <w:t xml:space="preserve"> </w:t>
                      </w:r>
                    </w:p>
                    <w:p w14:paraId="27CA0689" w14:textId="52A68F60" w:rsidR="00FF46F3" w:rsidRPr="00A03611" w:rsidRDefault="00FF46F3" w:rsidP="00FF46F3">
                      <w:pPr>
                        <w:pStyle w:val="Bodytext1"/>
                      </w:pPr>
                      <w:hyperlink r:id="rId42" w:history="1">
                        <w:r w:rsidRPr="00220EFC">
                          <w:rPr>
                            <w:rStyle w:val="Hyperlink"/>
                          </w:rPr>
                          <w:t>Gatsby</w:t>
                        </w:r>
                      </w:hyperlink>
                      <w:r w:rsidRPr="00A03611">
                        <w:t xml:space="preserve"> has been working on careers guidance in England since the publication of </w:t>
                      </w:r>
                      <w:r w:rsidR="00352F0C">
                        <w:t>their</w:t>
                      </w:r>
                      <w:r w:rsidRPr="00A03611">
                        <w:t xml:space="preserve"> Good Career Guidance report in 2014. </w:t>
                      </w:r>
                      <w:r>
                        <w:t>Gatsby</w:t>
                      </w:r>
                      <w:r w:rsidRPr="00A03611">
                        <w:t xml:space="preserve"> used extensive research and international evidence to define a framework for world-class careers guidance in education – the Gatsby Benchmarks</w:t>
                      </w:r>
                    </w:p>
                    <w:p w14:paraId="0C698712" w14:textId="77777777" w:rsidR="00FF46F3" w:rsidRPr="004C53E0" w:rsidRDefault="00FF46F3" w:rsidP="00FF46F3">
                      <w:pPr>
                        <w:pStyle w:val="Bodytextbullets"/>
                      </w:pPr>
                      <w:hyperlink r:id="rId43" w:history="1">
                        <w:r w:rsidRPr="00C763AC">
                          <w:rPr>
                            <w:rStyle w:val="Hyperlink"/>
                          </w:rPr>
                          <w:t>A summary of updates to the Gatsby Benchmarks</w:t>
                        </w:r>
                      </w:hyperlink>
                    </w:p>
                    <w:p w14:paraId="476F7416" w14:textId="77777777" w:rsidR="00FF46F3" w:rsidRPr="004C53E0" w:rsidRDefault="00FF46F3" w:rsidP="00FF46F3">
                      <w:pPr>
                        <w:pStyle w:val="Bodytextbullets"/>
                        <w:rPr>
                          <w:color w:val="000000" w:themeColor="text1"/>
                          <w:lang w:eastAsia="en-GB"/>
                        </w:rPr>
                      </w:pPr>
                      <w:r>
                        <w:rPr>
                          <w:rStyle w:val="Hyperlink"/>
                        </w:rPr>
                        <w:t xml:space="preserve">The </w:t>
                      </w:r>
                      <w:hyperlink r:id="rId44">
                        <w:r w:rsidRPr="004C53E0">
                          <w:rPr>
                            <w:rStyle w:val="Hyperlink"/>
                          </w:rPr>
                          <w:t>Gatsby good career guidance handbook</w:t>
                        </w:r>
                      </w:hyperlink>
                      <w:r w:rsidRPr="004C53E0">
                        <w:rPr>
                          <w:color w:val="000000" w:themeColor="text1"/>
                        </w:rPr>
                        <w:t xml:space="preserve"> provides</w:t>
                      </w:r>
                      <w:r w:rsidRPr="004C53E0">
                        <w:rPr>
                          <w:color w:val="000000" w:themeColor="text1"/>
                          <w:spacing w:val="-1"/>
                        </w:rPr>
                        <w:t xml:space="preserve"> </w:t>
                      </w:r>
                      <w:r w:rsidRPr="004C53E0">
                        <w:rPr>
                          <w:color w:val="000000" w:themeColor="text1"/>
                        </w:rPr>
                        <w:t>further advice on creating a careers guidance programme that is framed b</w:t>
                      </w:r>
                      <w:r>
                        <w:rPr>
                          <w:color w:val="000000" w:themeColor="text1"/>
                        </w:rPr>
                        <w:t>y</w:t>
                      </w:r>
                      <w:r w:rsidRPr="004C53E0">
                        <w:rPr>
                          <w:color w:val="000000" w:themeColor="text1"/>
                        </w:rPr>
                        <w:t xml:space="preserve"> the Benchmarks</w:t>
                      </w:r>
                    </w:p>
                  </w:txbxContent>
                </v:textbox>
                <w10:wrap type="tight"/>
              </v:roundrect>
            </w:pict>
          </mc:Fallback>
        </mc:AlternateContent>
      </w:r>
      <w:r w:rsidRPr="003B590A">
        <w:rPr>
          <w:noProof/>
        </w:rPr>
        <mc:AlternateContent>
          <mc:Choice Requires="wps">
            <w:drawing>
              <wp:anchor distT="0" distB="0" distL="114300" distR="114300" simplePos="0" relativeHeight="251658241" behindDoc="1" locked="0" layoutInCell="1" allowOverlap="1" wp14:anchorId="119891BF" wp14:editId="0B1EF689">
                <wp:simplePos x="0" y="0"/>
                <wp:positionH relativeFrom="column">
                  <wp:posOffset>1270</wp:posOffset>
                </wp:positionH>
                <wp:positionV relativeFrom="paragraph">
                  <wp:posOffset>408940</wp:posOffset>
                </wp:positionV>
                <wp:extent cx="4603750" cy="4996815"/>
                <wp:effectExtent l="0" t="0" r="25400" b="13335"/>
                <wp:wrapTight wrapText="bothSides">
                  <wp:wrapPolygon edited="0">
                    <wp:start x="0" y="0"/>
                    <wp:lineTo x="0" y="21575"/>
                    <wp:lineTo x="21630" y="21575"/>
                    <wp:lineTo x="21630" y="0"/>
                    <wp:lineTo x="0" y="0"/>
                  </wp:wrapPolygon>
                </wp:wrapTight>
                <wp:docPr id="1379726345" name="Rectangle: Rounded Corners 92394868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603750" cy="4996815"/>
                        </a:xfrm>
                        <a:prstGeom prst="roundRect">
                          <a:avLst>
                            <a:gd name="adj" fmla="val 1847"/>
                          </a:avLst>
                        </a:prstGeom>
                        <a:noFill/>
                        <a:ln w="9525">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C2A9E48" w14:textId="4D94BFEA" w:rsidR="00DA773A" w:rsidRPr="004C53E0" w:rsidRDefault="00AC427A" w:rsidP="004C53E0">
                            <w:pPr>
                              <w:pStyle w:val="Heading3"/>
                              <w:spacing w:before="120"/>
                              <w:rPr>
                                <w:color w:val="000000" w:themeColor="text1"/>
                              </w:rPr>
                            </w:pPr>
                            <w:r>
                              <w:rPr>
                                <w:color w:val="000000" w:themeColor="text1"/>
                              </w:rPr>
                              <w:t>The Careers and Enterprise Company</w:t>
                            </w:r>
                          </w:p>
                          <w:p w14:paraId="1A07207A" w14:textId="25CE1E6B" w:rsidR="00DA773A" w:rsidRPr="00F72D8F" w:rsidRDefault="00DA773A" w:rsidP="00DA773A">
                            <w:pPr>
                              <w:pStyle w:val="Bodytext1"/>
                            </w:pPr>
                            <w:hyperlink r:id="rId45" w:history="1">
                              <w:r w:rsidRPr="004C53E0">
                                <w:rPr>
                                  <w:rStyle w:val="Hyperlink"/>
                                  <w:rFonts w:eastAsia="Lexend Deca Light" w:cs="Lexend Deca Light"/>
                                </w:rPr>
                                <w:t>The Careers and Enterprise Company</w:t>
                              </w:r>
                            </w:hyperlink>
                            <w:r w:rsidRPr="00F72D8F">
                              <w:t xml:space="preserve"> (CEC) </w:t>
                            </w:r>
                            <w:r w:rsidR="00082642">
                              <w:t>is</w:t>
                            </w:r>
                            <w:r w:rsidRPr="00F72D8F">
                              <w:t xml:space="preserve"> the national body for careers education in England. The CEC works </w:t>
                            </w:r>
                            <w:r w:rsidRPr="00F72D8F">
                              <w:rPr>
                                <w:lang w:val="en-GB"/>
                              </w:rPr>
                              <w:t xml:space="preserve">with both primary and secondary schools, </w:t>
                            </w:r>
                            <w:proofErr w:type="gramStart"/>
                            <w:r w:rsidRPr="00F72D8F">
                              <w:rPr>
                                <w:lang w:val="en-GB"/>
                              </w:rPr>
                              <w:t>colleges</w:t>
                            </w:r>
                            <w:proofErr w:type="gramEnd"/>
                            <w:r w:rsidRPr="00F72D8F">
                              <w:rPr>
                                <w:lang w:val="en-GB"/>
                              </w:rPr>
                              <w:t xml:space="preserve"> and employers to improve careers education and secure better outcomes for young people. </w:t>
                            </w:r>
                          </w:p>
                          <w:p w14:paraId="1E75A683" w14:textId="2353A459" w:rsidR="00DA773A" w:rsidRPr="004C53E0" w:rsidRDefault="00DA773A" w:rsidP="00DA773A">
                            <w:pPr>
                              <w:rPr>
                                <w:color w:val="000000" w:themeColor="text1"/>
                              </w:rPr>
                            </w:pPr>
                            <w:hyperlink r:id="rId46" w:history="1">
                              <w:r w:rsidRPr="004C53E0">
                                <w:rPr>
                                  <w:rStyle w:val="Hyperlink"/>
                                  <w:rFonts w:ascii="Lexend Deca Light" w:eastAsia="Lexend Deca Light" w:hAnsi="Lexend Deca Light" w:cs="Lexend Deca Light"/>
                                  <w:lang w:val="en-US"/>
                                </w:rPr>
                                <w:t>CEC’s resource directory</w:t>
                              </w:r>
                            </w:hyperlink>
                            <w:r w:rsidRPr="004C53E0">
                              <w:rPr>
                                <w:rFonts w:ascii="Lexend Deca Light" w:eastAsia="Lexend Deca Light" w:hAnsi="Lexend Deca Light" w:cs="Lexend Deca Light"/>
                                <w:color w:val="000000" w:themeColor="text1"/>
                                <w:lang w:val="en-US"/>
                              </w:rPr>
                              <w:t xml:space="preserve"> has an area</w:t>
                            </w:r>
                            <w:r w:rsidRPr="004C53E0">
                              <w:rPr>
                                <w:rFonts w:eastAsia="Lexend Deca Light" w:cs="Lexend Deca Light"/>
                                <w:color w:val="000000" w:themeColor="text1"/>
                              </w:rPr>
                              <w:t xml:space="preserve"> </w:t>
                            </w:r>
                            <w:r w:rsidRPr="004C53E0">
                              <w:rPr>
                                <w:rFonts w:ascii="Lexend Deca Light" w:eastAsia="Lexend Deca Light" w:hAnsi="Lexend Deca Light" w:cs="Lexend Deca Light"/>
                                <w:color w:val="000000" w:themeColor="text1"/>
                                <w:lang w:val="en-US"/>
                              </w:rPr>
                              <w:t>dedicated to</w:t>
                            </w:r>
                            <w:r w:rsidR="0086516A">
                              <w:rPr>
                                <w:rFonts w:ascii="Lexend Deca Light" w:eastAsia="Lexend Deca Light" w:hAnsi="Lexend Deca Light" w:cs="Lexend Deca Light"/>
                                <w:color w:val="000000" w:themeColor="text1"/>
                                <w:lang w:val="en-US"/>
                              </w:rPr>
                              <w:t xml:space="preserve"> resources for</w:t>
                            </w:r>
                            <w:r w:rsidRPr="004C53E0">
                              <w:rPr>
                                <w:rFonts w:ascii="Lexend Deca Light" w:eastAsia="Lexend Deca Light" w:hAnsi="Lexend Deca Light" w:cs="Lexend Deca Light"/>
                                <w:color w:val="000000" w:themeColor="text1"/>
                                <w:lang w:val="en-US"/>
                              </w:rPr>
                              <w:t xml:space="preserve"> governors and trustees</w:t>
                            </w:r>
                            <w:r w:rsidR="0086516A">
                              <w:rPr>
                                <w:rFonts w:ascii="Lexend Deca Light" w:eastAsia="Lexend Deca Light" w:hAnsi="Lexend Deca Light" w:cs="Lexend Deca Light"/>
                                <w:color w:val="000000" w:themeColor="text1"/>
                                <w:lang w:val="en-US"/>
                              </w:rPr>
                              <w:t xml:space="preserve"> that includes:</w:t>
                            </w:r>
                            <w:r w:rsidRPr="004C53E0">
                              <w:rPr>
                                <w:rFonts w:ascii="Lexend Deca Light" w:eastAsia="Lexend Deca Light" w:hAnsi="Lexend Deca Light" w:cs="Lexend Deca Light"/>
                                <w:color w:val="000000" w:themeColor="text1"/>
                                <w:lang w:val="en-US"/>
                              </w:rPr>
                              <w:t xml:space="preserve"> </w:t>
                            </w:r>
                          </w:p>
                          <w:p w14:paraId="2281C04A" w14:textId="1591B166" w:rsidR="00DA773A" w:rsidRPr="004C53E0" w:rsidRDefault="0023145D" w:rsidP="00B61043">
                            <w:pPr>
                              <w:pStyle w:val="Bodytextbullets"/>
                              <w:spacing w:after="100"/>
                              <w:ind w:left="357" w:hanging="357"/>
                              <w:rPr>
                                <w:rFonts w:eastAsia="Lexend Deca Light" w:cs="Lexend Deca Light"/>
                                <w:color w:val="000000" w:themeColor="text1"/>
                              </w:rPr>
                            </w:pPr>
                            <w:r>
                              <w:rPr>
                                <w:rStyle w:val="Hyperlink"/>
                                <w:rFonts w:eastAsia="Lexend Deca Light" w:cs="Lexend Deca Light"/>
                              </w:rPr>
                              <w:t xml:space="preserve">A </w:t>
                            </w:r>
                            <w:hyperlink r:id="rId47" w:anchor="Governors">
                              <w:r>
                                <w:rPr>
                                  <w:rStyle w:val="Hyperlink"/>
                                  <w:rFonts w:eastAsia="Lexend Deca Light" w:cs="Lexend Deca Light"/>
                                </w:rPr>
                                <w:t>fr</w:t>
                              </w:r>
                              <w:r w:rsidR="00DA773A" w:rsidRPr="004C53E0">
                                <w:rPr>
                                  <w:rStyle w:val="Hyperlink"/>
                                  <w:rFonts w:eastAsia="Lexend Deca Light" w:cs="Lexend Deca Light"/>
                                </w:rPr>
                                <w:t>ee online learning module</w:t>
                              </w:r>
                            </w:hyperlink>
                            <w:r w:rsidR="00DA773A" w:rsidRPr="004C53E0">
                              <w:rPr>
                                <w:rFonts w:eastAsia="Lexend Deca Light" w:cs="Lexend Deca Light"/>
                                <w:color w:val="000000" w:themeColor="text1"/>
                              </w:rPr>
                              <w:t xml:space="preserve"> to help governors and trustees learn about high quality careers education.</w:t>
                            </w:r>
                          </w:p>
                          <w:p w14:paraId="66BAA269" w14:textId="77777777" w:rsidR="00DA773A" w:rsidRPr="004C53E0" w:rsidRDefault="00DA773A" w:rsidP="00B61043">
                            <w:pPr>
                              <w:pStyle w:val="Bodytextbullets"/>
                              <w:spacing w:after="100"/>
                              <w:ind w:left="357" w:hanging="357"/>
                              <w:rPr>
                                <w:rFonts w:eastAsia="Yu Mincho" w:cs="Arial"/>
                                <w:color w:val="000000" w:themeColor="text1"/>
                              </w:rPr>
                            </w:pPr>
                            <w:hyperlink r:id="rId48">
                              <w:r w:rsidRPr="004C53E0">
                                <w:rPr>
                                  <w:rStyle w:val="Hyperlink"/>
                                  <w:rFonts w:eastAsia="Lexend Deca Light" w:cs="Lexend Deca Light"/>
                                </w:rPr>
                                <w:t>Compass</w:t>
                              </w:r>
                            </w:hyperlink>
                            <w:r w:rsidRPr="004C53E0">
                              <w:rPr>
                                <w:rFonts w:eastAsia="Lexend Deca Light" w:cs="Lexend Deca Light"/>
                                <w:color w:val="000000" w:themeColor="text1"/>
                              </w:rPr>
                              <w:t xml:space="preserve">: </w:t>
                            </w:r>
                            <w:r w:rsidRPr="00F72D8F">
                              <w:rPr>
                                <w:rFonts w:eastAsia="Lexend Deca Light" w:cs="Lexend Deca Light"/>
                                <w:color w:val="000000" w:themeColor="text1"/>
                              </w:rPr>
                              <w:t xml:space="preserve">an online evaluation tool that schools can use to self-assess their careers programme and track improvements. </w:t>
                            </w:r>
                          </w:p>
                          <w:p w14:paraId="25916EF8" w14:textId="77777777" w:rsidR="00E50D54" w:rsidRPr="004C53E0" w:rsidRDefault="00DA773A" w:rsidP="00B61043">
                            <w:pPr>
                              <w:pStyle w:val="Bodytextbullets"/>
                              <w:spacing w:after="100"/>
                              <w:rPr>
                                <w:color w:val="000000" w:themeColor="text1"/>
                              </w:rPr>
                            </w:pPr>
                            <w:hyperlink r:id="rId49">
                              <w:r w:rsidRPr="004C53E0">
                                <w:rPr>
                                  <w:rStyle w:val="Hyperlink"/>
                                  <w:rFonts w:eastAsia="Lexend Deca Light" w:cs="Lexend Deca Light"/>
                                </w:rPr>
                                <w:t>Ofsted guide</w:t>
                              </w:r>
                            </w:hyperlink>
                            <w:r w:rsidRPr="004C53E0">
                              <w:rPr>
                                <w:rStyle w:val="Hyperlink"/>
                                <w:color w:val="000000" w:themeColor="text1"/>
                                <w:u w:val="none"/>
                              </w:rPr>
                              <w:t xml:space="preserve"> </w:t>
                            </w:r>
                            <w:r w:rsidRPr="004C53E0">
                              <w:rPr>
                                <w:color w:val="000000" w:themeColor="text1"/>
                              </w:rPr>
                              <w:t>for governors and trustees with key questions to support strategic careers planning</w:t>
                            </w:r>
                            <w:r w:rsidR="0086516A" w:rsidRPr="004C53E0">
                              <w:rPr>
                                <w:color w:val="000000" w:themeColor="text1"/>
                              </w:rPr>
                              <w:t xml:space="preserve"> in preparation for inspection</w:t>
                            </w:r>
                            <w:r w:rsidRPr="004C53E0">
                              <w:rPr>
                                <w:color w:val="000000" w:themeColor="text1"/>
                              </w:rPr>
                              <w:t>.</w:t>
                            </w:r>
                          </w:p>
                          <w:p w14:paraId="0AB7DAAD" w14:textId="028D7CDA" w:rsidR="00DA773A" w:rsidRDefault="00E50D54" w:rsidP="00B61043">
                            <w:pPr>
                              <w:pStyle w:val="Bodytextbullets"/>
                              <w:spacing w:after="100"/>
                              <w:rPr>
                                <w:color w:val="000000" w:themeColor="text1"/>
                                <w:lang w:eastAsia="en-GB"/>
                              </w:rPr>
                            </w:pPr>
                            <w:hyperlink r:id="rId50">
                              <w:r w:rsidRPr="00E50D54">
                                <w:rPr>
                                  <w:rStyle w:val="Hyperlink"/>
                                  <w:rFonts w:eastAsia="Lexend Deca Light" w:cs="Lexend Deca Light"/>
                                </w:rPr>
                                <w:t>G</w:t>
                              </w:r>
                              <w:r w:rsidR="00DA773A" w:rsidRPr="004C53E0">
                                <w:rPr>
                                  <w:rStyle w:val="Hyperlink"/>
                                  <w:rFonts w:eastAsia="Lexend Deca Light" w:cs="Lexend Deca Light"/>
                                </w:rPr>
                                <w:t xml:space="preserve">overnors </w:t>
                              </w:r>
                            </w:hyperlink>
                            <w:r w:rsidRPr="004C53E0">
                              <w:rPr>
                                <w:rStyle w:val="Hyperlink"/>
                                <w:rFonts w:eastAsia="Lexend Deca Light" w:cs="Lexend Deca Light"/>
                              </w:rPr>
                              <w:t>n</w:t>
                            </w:r>
                            <w:r w:rsidR="00DA773A" w:rsidRPr="004C53E0">
                              <w:rPr>
                                <w:rStyle w:val="Hyperlink"/>
                              </w:rPr>
                              <w:t>ewsletter</w:t>
                            </w:r>
                            <w:r w:rsidR="00DA773A" w:rsidRPr="004C53E0">
                              <w:rPr>
                                <w:rStyle w:val="Hyperlink"/>
                                <w:color w:val="000000" w:themeColor="text1"/>
                                <w:u w:val="none"/>
                              </w:rPr>
                              <w:t xml:space="preserve"> </w:t>
                            </w:r>
                            <w:r w:rsidR="0015197F" w:rsidRPr="004C53E0">
                              <w:rPr>
                                <w:color w:val="000000" w:themeColor="text1"/>
                              </w:rPr>
                              <w:t xml:space="preserve">– </w:t>
                            </w:r>
                            <w:r w:rsidR="00E15C76" w:rsidRPr="004C53E0">
                              <w:rPr>
                                <w:color w:val="000000" w:themeColor="text1"/>
                              </w:rPr>
                              <w:t>designed to help you influence and shape careers education. R</w:t>
                            </w:r>
                            <w:r w:rsidR="0015197F" w:rsidRPr="004C53E0">
                              <w:rPr>
                                <w:color w:val="000000" w:themeColor="text1"/>
                              </w:rPr>
                              <w:t xml:space="preserve">egister </w:t>
                            </w:r>
                            <w:r w:rsidR="00DA773A" w:rsidRPr="004C53E0">
                              <w:rPr>
                                <w:color w:val="000000" w:themeColor="text1"/>
                              </w:rPr>
                              <w:t>to stay up to date.</w:t>
                            </w:r>
                          </w:p>
                          <w:p w14:paraId="1EE709FE" w14:textId="18B27478" w:rsidR="00D46A59" w:rsidRDefault="00D46A59" w:rsidP="00B61043">
                            <w:pPr>
                              <w:pStyle w:val="Bodytextbullets"/>
                              <w:spacing w:after="100"/>
                              <w:rPr>
                                <w:color w:val="000000" w:themeColor="text1"/>
                                <w:lang w:eastAsia="en-GB"/>
                              </w:rPr>
                            </w:pPr>
                            <w:hyperlink r:id="rId51" w:history="1">
                              <w:r w:rsidRPr="00D46A59">
                                <w:rPr>
                                  <w:rStyle w:val="Hyperlink"/>
                                  <w:lang w:val="en-GB" w:eastAsia="en-GB"/>
                                </w:rPr>
                                <w:t>Careers Education: A Guide for secondary school governors</w:t>
                              </w:r>
                            </w:hyperlink>
                          </w:p>
                          <w:p w14:paraId="10013917" w14:textId="559E3B4E" w:rsidR="00532ED2" w:rsidRDefault="007C4396" w:rsidP="00B61043">
                            <w:pPr>
                              <w:pStyle w:val="Bodytextbullets"/>
                              <w:spacing w:after="100"/>
                              <w:rPr>
                                <w:rStyle w:val="field"/>
                                <w:color w:val="000000" w:themeColor="text1"/>
                              </w:rPr>
                            </w:pPr>
                            <w:hyperlink r:id="rId52" w:history="1">
                              <w:r w:rsidRPr="00FB45A9">
                                <w:rPr>
                                  <w:rStyle w:val="Hyperlink"/>
                                </w:rPr>
                                <w:t xml:space="preserve">Careers Statutory Guidance: At a glance guides for school, </w:t>
                              </w:r>
                              <w:proofErr w:type="gramStart"/>
                              <w:r w:rsidRPr="00FB45A9">
                                <w:rPr>
                                  <w:rStyle w:val="Hyperlink"/>
                                </w:rPr>
                                <w:t>college</w:t>
                              </w:r>
                              <w:proofErr w:type="gramEnd"/>
                              <w:r w:rsidRPr="00FB45A9">
                                <w:rPr>
                                  <w:rStyle w:val="Hyperlink"/>
                                </w:rPr>
                                <w:t xml:space="preserve"> and ITP leaders</w:t>
                              </w:r>
                            </w:hyperlink>
                          </w:p>
                          <w:p w14:paraId="182071A5" w14:textId="5CD17EA3" w:rsidR="001646E8" w:rsidRPr="007C4396" w:rsidRDefault="000C4244" w:rsidP="00B61043">
                            <w:pPr>
                              <w:pStyle w:val="Bodytextbullets"/>
                              <w:spacing w:after="100"/>
                              <w:rPr>
                                <w:color w:val="000000" w:themeColor="text1"/>
                              </w:rPr>
                            </w:pPr>
                            <w:hyperlink r:id="rId53" w:history="1">
                              <w:r w:rsidRPr="000C4244">
                                <w:rPr>
                                  <w:rStyle w:val="Hyperlink"/>
                                </w:rPr>
                                <w:t>Modern work experience</w:t>
                              </w:r>
                            </w:hyperlink>
                            <w:r w:rsidR="00C319AF">
                              <w:rPr>
                                <w:color w:val="000000" w:themeColor="text1"/>
                              </w:rPr>
                              <w:t xml:space="preserve"> – how schools can facilitate a variety of experiences</w:t>
                            </w:r>
                            <w:r w:rsidR="00B61043">
                              <w:rPr>
                                <w:color w:val="000000" w:themeColor="text1"/>
                              </w:rPr>
                              <w:t xml:space="preserve"> to </w:t>
                            </w:r>
                            <w:r w:rsidR="00B61043" w:rsidRPr="00B61043">
                              <w:rPr>
                                <w:color w:val="000000" w:themeColor="text1"/>
                                <w:lang w:val="en-GB"/>
                              </w:rPr>
                              <w:t>improve career readiness and employability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19891BF" id="Rectangle: Rounded Corners 923948680" o:spid="_x0000_s1030" alt="&quot;&quot;" style="position:absolute;margin-left:.1pt;margin-top:32.2pt;width:362.5pt;height:393.4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2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" filled="f" strokecolor="#7030a0">
                <v:stroke joinstyle="miter"/>
                <v:textbox>
                  <w:txbxContent>
                    <w:p w14:paraId="4C2A9E48" w14:textId="4D94BFEA" w:rsidR="00DA773A" w:rsidRPr="004C53E0" w:rsidRDefault="00AC427A" w:rsidP="004C53E0">
                      <w:pPr>
                        <w:pStyle w:val="Heading3"/>
                        <w:spacing w:before="120"/>
                        <w:rPr>
                          <w:color w:val="000000" w:themeColor="text1"/>
                        </w:rPr>
                      </w:pPr>
                      <w:r>
                        <w:rPr>
                          <w:color w:val="000000" w:themeColor="text1"/>
                        </w:rPr>
                        <w:t>The Careers and Enterprise Company</w:t>
                      </w:r>
                    </w:p>
                    <w:p w14:paraId="1A07207A" w14:textId="25CE1E6B" w:rsidR="00DA773A" w:rsidRPr="00F72D8F" w:rsidRDefault="00DA773A" w:rsidP="00DA773A">
                      <w:pPr>
                        <w:pStyle w:val="Bodytext1"/>
                      </w:pPr>
                      <w:hyperlink r:id="rId54" w:history="1">
                        <w:r w:rsidRPr="004C53E0">
                          <w:rPr>
                            <w:rStyle w:val="Hyperlink"/>
                            <w:rFonts w:eastAsia="Lexend Deca Light" w:cs="Lexend Deca Light"/>
                          </w:rPr>
                          <w:t>The Careers and Enterprise Company</w:t>
                        </w:r>
                      </w:hyperlink>
                      <w:r w:rsidRPr="00F72D8F">
                        <w:t xml:space="preserve"> (CEC) </w:t>
                      </w:r>
                      <w:r w:rsidR="00082642">
                        <w:t>is</w:t>
                      </w:r>
                      <w:r w:rsidRPr="00F72D8F">
                        <w:t xml:space="preserve"> the national body for careers education in England. The CEC works </w:t>
                      </w:r>
                      <w:r w:rsidRPr="00F72D8F">
                        <w:rPr>
                          <w:lang w:val="en-GB"/>
                        </w:rPr>
                        <w:t xml:space="preserve">with both primary and secondary schools, </w:t>
                      </w:r>
                      <w:proofErr w:type="gramStart"/>
                      <w:r w:rsidRPr="00F72D8F">
                        <w:rPr>
                          <w:lang w:val="en-GB"/>
                        </w:rPr>
                        <w:t>colleges</w:t>
                      </w:r>
                      <w:proofErr w:type="gramEnd"/>
                      <w:r w:rsidRPr="00F72D8F">
                        <w:rPr>
                          <w:lang w:val="en-GB"/>
                        </w:rPr>
                        <w:t xml:space="preserve"> and employers to improve careers education and secure better outcomes for young people. </w:t>
                      </w:r>
                    </w:p>
                    <w:p w14:paraId="1E75A683" w14:textId="2353A459" w:rsidR="00DA773A" w:rsidRPr="004C53E0" w:rsidRDefault="00DA773A" w:rsidP="00DA773A">
                      <w:pPr>
                        <w:rPr>
                          <w:color w:val="000000" w:themeColor="text1"/>
                        </w:rPr>
                      </w:pPr>
                      <w:hyperlink r:id="rId55" w:history="1">
                        <w:r w:rsidRPr="004C53E0">
                          <w:rPr>
                            <w:rStyle w:val="Hyperlink"/>
                            <w:rFonts w:ascii="Lexend Deca Light" w:eastAsia="Lexend Deca Light" w:hAnsi="Lexend Deca Light" w:cs="Lexend Deca Light"/>
                            <w:lang w:val="en-US"/>
                          </w:rPr>
                          <w:t>CEC’s resource directory</w:t>
                        </w:r>
                      </w:hyperlink>
                      <w:r w:rsidRPr="004C53E0">
                        <w:rPr>
                          <w:rFonts w:ascii="Lexend Deca Light" w:eastAsia="Lexend Deca Light" w:hAnsi="Lexend Deca Light" w:cs="Lexend Deca Light"/>
                          <w:color w:val="000000" w:themeColor="text1"/>
                          <w:lang w:val="en-US"/>
                        </w:rPr>
                        <w:t xml:space="preserve"> has an area</w:t>
                      </w:r>
                      <w:r w:rsidRPr="004C53E0">
                        <w:rPr>
                          <w:rFonts w:eastAsia="Lexend Deca Light" w:cs="Lexend Deca Light"/>
                          <w:color w:val="000000" w:themeColor="text1"/>
                        </w:rPr>
                        <w:t xml:space="preserve"> </w:t>
                      </w:r>
                      <w:r w:rsidRPr="004C53E0">
                        <w:rPr>
                          <w:rFonts w:ascii="Lexend Deca Light" w:eastAsia="Lexend Deca Light" w:hAnsi="Lexend Deca Light" w:cs="Lexend Deca Light"/>
                          <w:color w:val="000000" w:themeColor="text1"/>
                          <w:lang w:val="en-US"/>
                        </w:rPr>
                        <w:t>dedicated to</w:t>
                      </w:r>
                      <w:r w:rsidR="0086516A">
                        <w:rPr>
                          <w:rFonts w:ascii="Lexend Deca Light" w:eastAsia="Lexend Deca Light" w:hAnsi="Lexend Deca Light" w:cs="Lexend Deca Light"/>
                          <w:color w:val="000000" w:themeColor="text1"/>
                          <w:lang w:val="en-US"/>
                        </w:rPr>
                        <w:t xml:space="preserve"> resources for</w:t>
                      </w:r>
                      <w:r w:rsidRPr="004C53E0">
                        <w:rPr>
                          <w:rFonts w:ascii="Lexend Deca Light" w:eastAsia="Lexend Deca Light" w:hAnsi="Lexend Deca Light" w:cs="Lexend Deca Light"/>
                          <w:color w:val="000000" w:themeColor="text1"/>
                          <w:lang w:val="en-US"/>
                        </w:rPr>
                        <w:t xml:space="preserve"> governors and trustees</w:t>
                      </w:r>
                      <w:r w:rsidR="0086516A">
                        <w:rPr>
                          <w:rFonts w:ascii="Lexend Deca Light" w:eastAsia="Lexend Deca Light" w:hAnsi="Lexend Deca Light" w:cs="Lexend Deca Light"/>
                          <w:color w:val="000000" w:themeColor="text1"/>
                          <w:lang w:val="en-US"/>
                        </w:rPr>
                        <w:t xml:space="preserve"> that includes:</w:t>
                      </w:r>
                      <w:r w:rsidRPr="004C53E0">
                        <w:rPr>
                          <w:rFonts w:ascii="Lexend Deca Light" w:eastAsia="Lexend Deca Light" w:hAnsi="Lexend Deca Light" w:cs="Lexend Deca Light"/>
                          <w:color w:val="000000" w:themeColor="text1"/>
                          <w:lang w:val="en-US"/>
                        </w:rPr>
                        <w:t xml:space="preserve"> </w:t>
                      </w:r>
                    </w:p>
                    <w:p w14:paraId="2281C04A" w14:textId="1591B166" w:rsidR="00DA773A" w:rsidRPr="004C53E0" w:rsidRDefault="0023145D" w:rsidP="00B61043">
                      <w:pPr>
                        <w:pStyle w:val="Bodytextbullets"/>
                        <w:spacing w:after="100"/>
                        <w:ind w:left="357" w:hanging="357"/>
                        <w:rPr>
                          <w:rFonts w:eastAsia="Lexend Deca Light" w:cs="Lexend Deca Light"/>
                          <w:color w:val="000000" w:themeColor="text1"/>
                        </w:rPr>
                      </w:pPr>
                      <w:r>
                        <w:rPr>
                          <w:rStyle w:val="Hyperlink"/>
                          <w:rFonts w:eastAsia="Lexend Deca Light" w:cs="Lexend Deca Light"/>
                        </w:rPr>
                        <w:t xml:space="preserve">A </w:t>
                      </w:r>
                      <w:hyperlink r:id="rId56" w:anchor="Governors">
                        <w:r>
                          <w:rPr>
                            <w:rStyle w:val="Hyperlink"/>
                            <w:rFonts w:eastAsia="Lexend Deca Light" w:cs="Lexend Deca Light"/>
                          </w:rPr>
                          <w:t>fr</w:t>
                        </w:r>
                        <w:r w:rsidR="00DA773A" w:rsidRPr="004C53E0">
                          <w:rPr>
                            <w:rStyle w:val="Hyperlink"/>
                            <w:rFonts w:eastAsia="Lexend Deca Light" w:cs="Lexend Deca Light"/>
                          </w:rPr>
                          <w:t>ee online learning module</w:t>
                        </w:r>
                      </w:hyperlink>
                      <w:r w:rsidR="00DA773A" w:rsidRPr="004C53E0">
                        <w:rPr>
                          <w:rFonts w:eastAsia="Lexend Deca Light" w:cs="Lexend Deca Light"/>
                          <w:color w:val="000000" w:themeColor="text1"/>
                        </w:rPr>
                        <w:t xml:space="preserve"> to help governors and trustees learn about high quality careers education.</w:t>
                      </w:r>
                    </w:p>
                    <w:p w14:paraId="66BAA269" w14:textId="77777777" w:rsidR="00DA773A" w:rsidRPr="004C53E0" w:rsidRDefault="00DA773A" w:rsidP="00B61043">
                      <w:pPr>
                        <w:pStyle w:val="Bodytextbullets"/>
                        <w:spacing w:after="100"/>
                        <w:ind w:left="357" w:hanging="357"/>
                        <w:rPr>
                          <w:rFonts w:eastAsia="Yu Mincho" w:cs="Arial"/>
                          <w:color w:val="000000" w:themeColor="text1"/>
                        </w:rPr>
                      </w:pPr>
                      <w:hyperlink r:id="rId57">
                        <w:r w:rsidRPr="004C53E0">
                          <w:rPr>
                            <w:rStyle w:val="Hyperlink"/>
                            <w:rFonts w:eastAsia="Lexend Deca Light" w:cs="Lexend Deca Light"/>
                          </w:rPr>
                          <w:t>Compass</w:t>
                        </w:r>
                      </w:hyperlink>
                      <w:r w:rsidRPr="004C53E0">
                        <w:rPr>
                          <w:rFonts w:eastAsia="Lexend Deca Light" w:cs="Lexend Deca Light"/>
                          <w:color w:val="000000" w:themeColor="text1"/>
                        </w:rPr>
                        <w:t xml:space="preserve">: </w:t>
                      </w:r>
                      <w:r w:rsidRPr="00F72D8F">
                        <w:rPr>
                          <w:rFonts w:eastAsia="Lexend Deca Light" w:cs="Lexend Deca Light"/>
                          <w:color w:val="000000" w:themeColor="text1"/>
                        </w:rPr>
                        <w:t xml:space="preserve">an online evaluation tool that schools can use to self-assess their careers programme and track improvements. </w:t>
                      </w:r>
                    </w:p>
                    <w:p w14:paraId="25916EF8" w14:textId="77777777" w:rsidR="00E50D54" w:rsidRPr="004C53E0" w:rsidRDefault="00DA773A" w:rsidP="00B61043">
                      <w:pPr>
                        <w:pStyle w:val="Bodytextbullets"/>
                        <w:spacing w:after="100"/>
                        <w:rPr>
                          <w:color w:val="000000" w:themeColor="text1"/>
                        </w:rPr>
                      </w:pPr>
                      <w:hyperlink r:id="rId58">
                        <w:r w:rsidRPr="004C53E0">
                          <w:rPr>
                            <w:rStyle w:val="Hyperlink"/>
                            <w:rFonts w:eastAsia="Lexend Deca Light" w:cs="Lexend Deca Light"/>
                          </w:rPr>
                          <w:t>Ofsted guide</w:t>
                        </w:r>
                      </w:hyperlink>
                      <w:r w:rsidRPr="004C53E0">
                        <w:rPr>
                          <w:rStyle w:val="Hyperlink"/>
                          <w:color w:val="000000" w:themeColor="text1"/>
                          <w:u w:val="none"/>
                        </w:rPr>
                        <w:t xml:space="preserve"> </w:t>
                      </w:r>
                      <w:r w:rsidRPr="004C53E0">
                        <w:rPr>
                          <w:color w:val="000000" w:themeColor="text1"/>
                        </w:rPr>
                        <w:t>for governors and trustees with key questions to support strategic careers planning</w:t>
                      </w:r>
                      <w:r w:rsidR="0086516A" w:rsidRPr="004C53E0">
                        <w:rPr>
                          <w:color w:val="000000" w:themeColor="text1"/>
                        </w:rPr>
                        <w:t xml:space="preserve"> in preparation for inspection</w:t>
                      </w:r>
                      <w:r w:rsidRPr="004C53E0">
                        <w:rPr>
                          <w:color w:val="000000" w:themeColor="text1"/>
                        </w:rPr>
                        <w:t>.</w:t>
                      </w:r>
                    </w:p>
                    <w:p w14:paraId="0AB7DAAD" w14:textId="028D7CDA" w:rsidR="00DA773A" w:rsidRDefault="00E50D54" w:rsidP="00B61043">
                      <w:pPr>
                        <w:pStyle w:val="Bodytextbullets"/>
                        <w:spacing w:after="100"/>
                        <w:rPr>
                          <w:color w:val="000000" w:themeColor="text1"/>
                          <w:lang w:eastAsia="en-GB"/>
                        </w:rPr>
                      </w:pPr>
                      <w:hyperlink r:id="rId59">
                        <w:r w:rsidRPr="00E50D54">
                          <w:rPr>
                            <w:rStyle w:val="Hyperlink"/>
                            <w:rFonts w:eastAsia="Lexend Deca Light" w:cs="Lexend Deca Light"/>
                          </w:rPr>
                          <w:t>G</w:t>
                        </w:r>
                        <w:r w:rsidR="00DA773A" w:rsidRPr="004C53E0">
                          <w:rPr>
                            <w:rStyle w:val="Hyperlink"/>
                            <w:rFonts w:eastAsia="Lexend Deca Light" w:cs="Lexend Deca Light"/>
                          </w:rPr>
                          <w:t xml:space="preserve">overnors </w:t>
                        </w:r>
                      </w:hyperlink>
                      <w:r w:rsidRPr="004C53E0">
                        <w:rPr>
                          <w:rStyle w:val="Hyperlink"/>
                          <w:rFonts w:eastAsia="Lexend Deca Light" w:cs="Lexend Deca Light"/>
                        </w:rPr>
                        <w:t>n</w:t>
                      </w:r>
                      <w:r w:rsidR="00DA773A" w:rsidRPr="004C53E0">
                        <w:rPr>
                          <w:rStyle w:val="Hyperlink"/>
                        </w:rPr>
                        <w:t>ewsletter</w:t>
                      </w:r>
                      <w:r w:rsidR="00DA773A" w:rsidRPr="004C53E0">
                        <w:rPr>
                          <w:rStyle w:val="Hyperlink"/>
                          <w:color w:val="000000" w:themeColor="text1"/>
                          <w:u w:val="none"/>
                        </w:rPr>
                        <w:t xml:space="preserve"> </w:t>
                      </w:r>
                      <w:r w:rsidR="0015197F" w:rsidRPr="004C53E0">
                        <w:rPr>
                          <w:color w:val="000000" w:themeColor="text1"/>
                        </w:rPr>
                        <w:t xml:space="preserve">– </w:t>
                      </w:r>
                      <w:r w:rsidR="00E15C76" w:rsidRPr="004C53E0">
                        <w:rPr>
                          <w:color w:val="000000" w:themeColor="text1"/>
                        </w:rPr>
                        <w:t>designed to help you influence and shape careers education. R</w:t>
                      </w:r>
                      <w:r w:rsidR="0015197F" w:rsidRPr="004C53E0">
                        <w:rPr>
                          <w:color w:val="000000" w:themeColor="text1"/>
                        </w:rPr>
                        <w:t xml:space="preserve">egister </w:t>
                      </w:r>
                      <w:r w:rsidR="00DA773A" w:rsidRPr="004C53E0">
                        <w:rPr>
                          <w:color w:val="000000" w:themeColor="text1"/>
                        </w:rPr>
                        <w:t>to stay up to date.</w:t>
                      </w:r>
                    </w:p>
                    <w:p w14:paraId="1EE709FE" w14:textId="18B27478" w:rsidR="00D46A59" w:rsidRDefault="00D46A59" w:rsidP="00B61043">
                      <w:pPr>
                        <w:pStyle w:val="Bodytextbullets"/>
                        <w:spacing w:after="100"/>
                        <w:rPr>
                          <w:color w:val="000000" w:themeColor="text1"/>
                          <w:lang w:eastAsia="en-GB"/>
                        </w:rPr>
                      </w:pPr>
                      <w:hyperlink r:id="rId60" w:history="1">
                        <w:r w:rsidRPr="00D46A59">
                          <w:rPr>
                            <w:rStyle w:val="Hyperlink"/>
                            <w:lang w:val="en-GB" w:eastAsia="en-GB"/>
                          </w:rPr>
                          <w:t>Careers Education: A Guide for secondary school governors</w:t>
                        </w:r>
                      </w:hyperlink>
                    </w:p>
                    <w:p w14:paraId="10013917" w14:textId="559E3B4E" w:rsidR="00532ED2" w:rsidRDefault="007C4396" w:rsidP="00B61043">
                      <w:pPr>
                        <w:pStyle w:val="Bodytextbullets"/>
                        <w:spacing w:after="100"/>
                        <w:rPr>
                          <w:rStyle w:val="field"/>
                          <w:color w:val="000000" w:themeColor="text1"/>
                        </w:rPr>
                      </w:pPr>
                      <w:hyperlink r:id="rId61" w:history="1">
                        <w:r w:rsidRPr="00FB45A9">
                          <w:rPr>
                            <w:rStyle w:val="Hyperlink"/>
                          </w:rPr>
                          <w:t xml:space="preserve">Careers Statutory Guidance: At a glance guides for school, </w:t>
                        </w:r>
                        <w:proofErr w:type="gramStart"/>
                        <w:r w:rsidRPr="00FB45A9">
                          <w:rPr>
                            <w:rStyle w:val="Hyperlink"/>
                          </w:rPr>
                          <w:t>college</w:t>
                        </w:r>
                        <w:proofErr w:type="gramEnd"/>
                        <w:r w:rsidRPr="00FB45A9">
                          <w:rPr>
                            <w:rStyle w:val="Hyperlink"/>
                          </w:rPr>
                          <w:t xml:space="preserve"> and ITP leaders</w:t>
                        </w:r>
                      </w:hyperlink>
                    </w:p>
                    <w:p w14:paraId="182071A5" w14:textId="5CD17EA3" w:rsidR="001646E8" w:rsidRPr="007C4396" w:rsidRDefault="000C4244" w:rsidP="00B61043">
                      <w:pPr>
                        <w:pStyle w:val="Bodytextbullets"/>
                        <w:spacing w:after="100"/>
                        <w:rPr>
                          <w:color w:val="000000" w:themeColor="text1"/>
                        </w:rPr>
                      </w:pPr>
                      <w:hyperlink r:id="rId62" w:history="1">
                        <w:r w:rsidRPr="000C4244">
                          <w:rPr>
                            <w:rStyle w:val="Hyperlink"/>
                          </w:rPr>
                          <w:t>Modern work experience</w:t>
                        </w:r>
                      </w:hyperlink>
                      <w:r w:rsidR="00C319AF">
                        <w:rPr>
                          <w:color w:val="000000" w:themeColor="text1"/>
                        </w:rPr>
                        <w:t xml:space="preserve"> – how schools can facilitate a variety of experiences</w:t>
                      </w:r>
                      <w:r w:rsidR="00B61043">
                        <w:rPr>
                          <w:color w:val="000000" w:themeColor="text1"/>
                        </w:rPr>
                        <w:t xml:space="preserve"> to </w:t>
                      </w:r>
                      <w:r w:rsidR="00B61043" w:rsidRPr="00B61043">
                        <w:rPr>
                          <w:color w:val="000000" w:themeColor="text1"/>
                          <w:lang w:val="en-GB"/>
                        </w:rPr>
                        <w:t>improve career readiness and employability </w:t>
                      </w:r>
                    </w:p>
                  </w:txbxContent>
                </v:textbox>
                <w10:wrap type="tight"/>
              </v:roundrect>
            </w:pict>
          </mc:Fallback>
        </mc:AlternateContent>
      </w:r>
      <w:r w:rsidR="00FA3D25" w:rsidRPr="003B590A">
        <w:t>Additional</w:t>
      </w:r>
      <w:r w:rsidR="00FA3D25">
        <w:t xml:space="preserve"> resources</w:t>
      </w:r>
    </w:p>
    <w:sectPr w:rsidR="00FA3D25" w:rsidRPr="00FA3D25" w:rsidSect="00C81F1A">
      <w:footerReference w:type="default" r:id="rId63"/>
      <w:pgSz w:w="16840" w:h="11900" w:orient="landscape"/>
      <w:pgMar w:top="851" w:right="1389" w:bottom="851" w:left="851" w:header="141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8EA79" w14:textId="77777777" w:rsidR="00E92212" w:rsidRDefault="00E92212" w:rsidP="00AD32FB">
      <w:pPr>
        <w:spacing w:after="0" w:line="240" w:lineRule="auto"/>
      </w:pPr>
      <w:r>
        <w:separator/>
      </w:r>
    </w:p>
  </w:endnote>
  <w:endnote w:type="continuationSeparator" w:id="0">
    <w:p w14:paraId="1D8884D2" w14:textId="77777777" w:rsidR="00E92212" w:rsidRDefault="00E92212" w:rsidP="00AD32FB">
      <w:pPr>
        <w:spacing w:after="0" w:line="240" w:lineRule="auto"/>
      </w:pPr>
      <w:r>
        <w:continuationSeparator/>
      </w:r>
    </w:p>
  </w:endnote>
  <w:endnote w:type="continuationNotice" w:id="1">
    <w:p w14:paraId="02CD5F3E" w14:textId="77777777" w:rsidR="00E92212" w:rsidRDefault="00E922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exend Deca SemiBold">
    <w:panose1 w:val="00000000000000000000"/>
    <w:charset w:val="00"/>
    <w:family w:val="auto"/>
    <w:pitch w:val="variable"/>
    <w:sig w:usb0="A00000FF" w:usb1="4000205B" w:usb2="00000000" w:usb3="00000000" w:csb0="00000193" w:csb1="00000000"/>
    <w:embedRegular r:id="rId1" w:fontKey="{95E1E7AE-5580-4C2B-96BF-4DFDA302BB84}"/>
    <w:embedBold r:id="rId2" w:fontKey="{F00A0BFE-BE0B-4E03-BC47-4A4584158641}"/>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xend Deca Light">
    <w:panose1 w:val="00000000000000000000"/>
    <w:charset w:val="00"/>
    <w:family w:val="auto"/>
    <w:pitch w:val="variable"/>
    <w:sig w:usb0="A00000FF" w:usb1="4000205B" w:usb2="00000000" w:usb3="00000000" w:csb0="00000193" w:csb1="00000000"/>
    <w:embedRegular r:id="rId3" w:fontKey="{4476E6F8-2A5C-4E5C-B09D-41182139435D}"/>
    <w:embedBold r:id="rId4" w:fontKey="{921F9251-BE68-4EE2-961D-A8FD7A41BD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embedRegular r:id="rId5" w:subsetted="1" w:fontKey="{C73F1E98-3EF4-4F83-AD6F-AF0E51DFA695}"/>
  </w:font>
  <w:font w:name="New Kansas SemiBold">
    <w:panose1 w:val="00000000000000000000"/>
    <w:charset w:val="00"/>
    <w:family w:val="auto"/>
    <w:pitch w:val="variable"/>
    <w:sig w:usb0="A00000EF" w:usb1="4000206B" w:usb2="00000000" w:usb3="00000000" w:csb0="00000093" w:csb1="00000000"/>
    <w:embedRegular r:id="rId6" w:subsetted="1" w:fontKey="{DD00D3AD-E4A2-4490-BD1C-0A53079C77F4}"/>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Helvetica Neue">
    <w:altName w:val="Arial"/>
    <w:panose1 w:val="02000503040000020004"/>
    <w:charset w:val="CC"/>
    <w:family w:val="modern"/>
    <w:notTrueType/>
    <w:pitch w:val="variable"/>
    <w:sig w:usb0="8000020B" w:usb1="10000048" w:usb2="00000000" w:usb3="00000000" w:csb0="00000004" w:csb1="00000000"/>
  </w:font>
  <w:font w:name="Lexend Deca">
    <w:altName w:val="Calibri"/>
    <w:panose1 w:val="00000000000000000000"/>
    <w:charset w:val="00"/>
    <w:family w:val="auto"/>
    <w:pitch w:val="variable"/>
    <w:sig w:usb0="A00000FF" w:usb1="4000205B" w:usb2="00000000" w:usb3="00000000" w:csb0="00000193" w:csb1="00000000"/>
    <w:embedRegular r:id="rId7" w:subsetted="1" w:fontKey="{9AB8BDEB-B1B1-4D9C-8D3A-D23DB971BA71}"/>
  </w:font>
  <w:font w:name="Open Sans">
    <w:charset w:val="00"/>
    <w:family w:val="swiss"/>
    <w:pitch w:val="variable"/>
    <w:sig w:usb0="E00002EF" w:usb1="4000205B" w:usb2="00000028" w:usb3="00000000" w:csb0="000001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F1A97" w14:textId="3AD82CBB" w:rsidR="00A54BC4" w:rsidRPr="00CF683C" w:rsidRDefault="00FF0D88" w:rsidP="0092179F">
    <w:pPr>
      <w:pStyle w:val="Bodytextsmall"/>
      <w:rPr>
        <w:sz w:val="20"/>
        <w:szCs w:val="20"/>
      </w:rPr>
    </w:pPr>
    <w:r>
      <w:rPr>
        <w:rFonts w:ascii="Calibri" w:hAnsi="Calibri" w:cs="Calibri"/>
        <w:b/>
        <w:bCs/>
        <w:noProof/>
        <w:color w:val="FFFFFF" w:themeColor="background1"/>
        <w:sz w:val="18"/>
        <w:szCs w:val="18"/>
        <w14:ligatures w14:val="standardContextual"/>
      </w:rPr>
      <w:drawing>
        <wp:anchor distT="0" distB="0" distL="114300" distR="114300" simplePos="0" relativeHeight="251658247" behindDoc="1" locked="0" layoutInCell="1" allowOverlap="1" wp14:anchorId="59506651" wp14:editId="1238E059">
          <wp:simplePos x="0" y="0"/>
          <wp:positionH relativeFrom="column">
            <wp:posOffset>-577674</wp:posOffset>
          </wp:positionH>
          <wp:positionV relativeFrom="page">
            <wp:posOffset>9559290</wp:posOffset>
          </wp:positionV>
          <wp:extent cx="7598664" cy="1106424"/>
          <wp:effectExtent l="0" t="0" r="0" b="0"/>
          <wp:wrapNone/>
          <wp:docPr id="1321699174" name="Picture 13216991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589137"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8664" cy="1106424"/>
                  </a:xfrm>
                  <a:prstGeom prst="rect">
                    <a:avLst/>
                  </a:prstGeom>
                </pic:spPr>
              </pic:pic>
            </a:graphicData>
          </a:graphic>
          <wp14:sizeRelH relativeFrom="page">
            <wp14:pctWidth>0</wp14:pctWidth>
          </wp14:sizeRelH>
          <wp14:sizeRelV relativeFrom="page">
            <wp14:pctHeight>0</wp14:pctHeight>
          </wp14:sizeRelV>
        </wp:anchor>
      </w:drawing>
    </w:r>
    <w:r w:rsidR="0030306C">
      <w:rPr>
        <w:rFonts w:ascii="Calibri" w:hAnsi="Calibri" w:cs="Calibri"/>
        <w:b/>
        <w:bCs/>
        <w:noProof/>
        <w:color w:val="FFFFFF" w:themeColor="background1"/>
        <w:sz w:val="18"/>
        <w:szCs w:val="18"/>
      </w:rPr>
      <mc:AlternateContent>
        <mc:Choice Requires="wps">
          <w:drawing>
            <wp:anchor distT="0" distB="0" distL="114300" distR="114300" simplePos="0" relativeHeight="251658245" behindDoc="1" locked="0" layoutInCell="1" allowOverlap="1" wp14:anchorId="0EFD4025" wp14:editId="27140525">
              <wp:simplePos x="0" y="0"/>
              <wp:positionH relativeFrom="column">
                <wp:posOffset>13166725</wp:posOffset>
              </wp:positionH>
              <wp:positionV relativeFrom="paragraph">
                <wp:posOffset>448945</wp:posOffset>
              </wp:positionV>
              <wp:extent cx="356235" cy="356235"/>
              <wp:effectExtent l="0" t="0" r="0" b="0"/>
              <wp:wrapNone/>
              <wp:docPr id="15" name="Oval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6235" cy="356235"/>
                      </a:xfrm>
                      <a:prstGeom prst="ellipse">
                        <a:avLst/>
                      </a:prstGeom>
                      <a:solidFill>
                        <a:srgbClr val="00407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Style w:val="PageNumber"/>
                              <w:rFonts w:ascii="Calibri" w:hAnsi="Calibri" w:cs="Calibri"/>
                              <w:b/>
                              <w:bCs/>
                              <w:color w:val="FFFFFF" w:themeColor="background1"/>
                              <w:sz w:val="24"/>
                              <w:szCs w:val="24"/>
                            </w:rPr>
                            <w:id w:val="-1536116204"/>
                            <w:docPartObj>
                              <w:docPartGallery w:val="Page Numbers (Bottom of Page)"/>
                              <w:docPartUnique/>
                            </w:docPartObj>
                          </w:sdtPr>
                          <w:sdtEndPr>
                            <w:rPr>
                              <w:rStyle w:val="PageNumber"/>
                              <w:rFonts w:ascii="Lexend Deca SemiBold" w:hAnsi="Lexend Deca SemiBold"/>
                              <w:sz w:val="20"/>
                              <w:szCs w:val="20"/>
                            </w:rPr>
                          </w:sdtEndPr>
                          <w:sdtContent>
                            <w:p w14:paraId="008E47B0" w14:textId="77777777" w:rsidR="0030306C" w:rsidRPr="00040CB2" w:rsidRDefault="0030306C" w:rsidP="0030306C">
                              <w:pPr>
                                <w:pStyle w:val="Bodytext1"/>
                                <w:rPr>
                                  <w:rStyle w:val="PageNumber"/>
                                  <w:rFonts w:ascii="Lexend Deca SemiBold" w:hAnsi="Lexend Deca SemiBold" w:cs="Calibri"/>
                                  <w:b/>
                                  <w:bCs/>
                                  <w:color w:val="FFFFFF" w:themeColor="background1"/>
                                  <w:sz w:val="20"/>
                                  <w:szCs w:val="20"/>
                                </w:rPr>
                              </w:pPr>
                              <w:r w:rsidRPr="00040CB2">
                                <w:rPr>
                                  <w:b/>
                                  <w:bCs/>
                                  <w:color w:val="FFFFFF" w:themeColor="background1"/>
                                  <w:sz w:val="20"/>
                                  <w:szCs w:val="20"/>
                                </w:rPr>
                                <w:fldChar w:fldCharType="begin"/>
                              </w:r>
                              <w:r w:rsidRPr="00040CB2">
                                <w:rPr>
                                  <w:b/>
                                  <w:bCs/>
                                  <w:color w:val="FFFFFF" w:themeColor="background1"/>
                                  <w:sz w:val="20"/>
                                  <w:szCs w:val="20"/>
                                </w:rPr>
                                <w:instrText xml:space="preserve"> PAGE </w:instrText>
                              </w:r>
                              <w:r w:rsidRPr="00040CB2">
                                <w:rPr>
                                  <w:b/>
                                  <w:bCs/>
                                  <w:color w:val="FFFFFF" w:themeColor="background1"/>
                                  <w:sz w:val="20"/>
                                  <w:szCs w:val="20"/>
                                </w:rPr>
                                <w:fldChar w:fldCharType="separate"/>
                              </w:r>
                              <w:r w:rsidRPr="00040CB2">
                                <w:rPr>
                                  <w:b/>
                                  <w:bCs/>
                                  <w:color w:val="FFFFFF" w:themeColor="background1"/>
                                  <w:sz w:val="20"/>
                                  <w:szCs w:val="20"/>
                                </w:rPr>
                                <w:t>1</w:t>
                              </w:r>
                              <w:r w:rsidRPr="00040CB2">
                                <w:rPr>
                                  <w:b/>
                                  <w:bCs/>
                                  <w:color w:val="FFFFFF" w:themeColor="background1"/>
                                  <w:sz w:val="20"/>
                                  <w:szCs w:val="20"/>
                                </w:rPr>
                                <w:fldChar w:fldCharType="end"/>
                              </w:r>
                            </w:p>
                          </w:sdtContent>
                        </w:sdt>
                        <w:p w14:paraId="6D60D844" w14:textId="77777777" w:rsidR="0030306C" w:rsidRDefault="0030306C" w:rsidP="0030306C"/>
                      </w:txbxContent>
                    </wps:txbx>
                    <wps:bodyPr rot="0" spcFirstLastPara="0" vertOverflow="overflow" horzOverflow="overflow" vert="horz" wrap="square" lIns="79200" tIns="18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FD4025" id="Oval 15" o:spid="_x0000_s1031" alt="&quot;&quot;" style="position:absolute;margin-left:1036.75pt;margin-top:35.35pt;width:28.05pt;height:28.05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" fillcolor="#00407b" stroked="f" strokeweight="1pt">
              <v:stroke joinstyle="miter"/>
              <v:textbox inset="2.2mm,.5mm">
                <w:txbxContent>
                  <w:sdt>
                    <w:sdtPr>
                      <w:rPr>
                        <w:rStyle w:val="PageNumber"/>
                        <w:rFonts w:ascii="Calibri" w:hAnsi="Calibri" w:cs="Calibri"/>
                        <w:b/>
                        <w:bCs/>
                        <w:color w:val="FFFFFF" w:themeColor="background1"/>
                        <w:sz w:val="24"/>
                        <w:szCs w:val="24"/>
                      </w:rPr>
                      <w:id w:val="-1536116204"/>
                      <w:docPartObj>
                        <w:docPartGallery w:val="Page Numbers (Bottom of Page)"/>
                        <w:docPartUnique/>
                      </w:docPartObj>
                    </w:sdtPr>
                    <w:sdtEndPr>
                      <w:rPr>
                        <w:rStyle w:val="PageNumber"/>
                        <w:rFonts w:ascii="Lexend Deca SemiBold" w:hAnsi="Lexend Deca SemiBold"/>
                        <w:sz w:val="20"/>
                        <w:szCs w:val="20"/>
                      </w:rPr>
                    </w:sdtEndPr>
                    <w:sdtContent>
                      <w:p w14:paraId="008E47B0" w14:textId="77777777" w:rsidR="0030306C" w:rsidRPr="00040CB2" w:rsidRDefault="0030306C" w:rsidP="0030306C">
                        <w:pPr>
                          <w:pStyle w:val="Bodytext1"/>
                          <w:rPr>
                            <w:rStyle w:val="PageNumber"/>
                            <w:rFonts w:ascii="Lexend Deca SemiBold" w:hAnsi="Lexend Deca SemiBold" w:cs="Calibri"/>
                            <w:b/>
                            <w:bCs/>
                            <w:color w:val="FFFFFF" w:themeColor="background1"/>
                            <w:sz w:val="20"/>
                            <w:szCs w:val="20"/>
                          </w:rPr>
                        </w:pPr>
                        <w:r w:rsidRPr="00040CB2">
                          <w:rPr>
                            <w:b/>
                            <w:bCs/>
                            <w:color w:val="FFFFFF" w:themeColor="background1"/>
                            <w:sz w:val="20"/>
                            <w:szCs w:val="20"/>
                          </w:rPr>
                          <w:fldChar w:fldCharType="begin"/>
                        </w:r>
                        <w:r w:rsidRPr="00040CB2">
                          <w:rPr>
                            <w:b/>
                            <w:bCs/>
                            <w:color w:val="FFFFFF" w:themeColor="background1"/>
                            <w:sz w:val="20"/>
                            <w:szCs w:val="20"/>
                          </w:rPr>
                          <w:instrText xml:space="preserve"> PAGE </w:instrText>
                        </w:r>
                        <w:r w:rsidRPr="00040CB2">
                          <w:rPr>
                            <w:b/>
                            <w:bCs/>
                            <w:color w:val="FFFFFF" w:themeColor="background1"/>
                            <w:sz w:val="20"/>
                            <w:szCs w:val="20"/>
                          </w:rPr>
                          <w:fldChar w:fldCharType="separate"/>
                        </w:r>
                        <w:r w:rsidRPr="00040CB2">
                          <w:rPr>
                            <w:b/>
                            <w:bCs/>
                            <w:color w:val="FFFFFF" w:themeColor="background1"/>
                            <w:sz w:val="20"/>
                            <w:szCs w:val="20"/>
                          </w:rPr>
                          <w:t>1</w:t>
                        </w:r>
                        <w:r w:rsidRPr="00040CB2">
                          <w:rPr>
                            <w:b/>
                            <w:bCs/>
                            <w:color w:val="FFFFFF" w:themeColor="background1"/>
                            <w:sz w:val="20"/>
                            <w:szCs w:val="20"/>
                          </w:rPr>
                          <w:fldChar w:fldCharType="end"/>
                        </w:r>
                      </w:p>
                    </w:sdtContent>
                  </w:sdt>
                  <w:p w14:paraId="6D60D844" w14:textId="77777777" w:rsidR="0030306C" w:rsidRDefault="0030306C" w:rsidP="0030306C"/>
                </w:txbxContent>
              </v:textbox>
            </v:oval>
          </w:pict>
        </mc:Fallback>
      </mc:AlternateContent>
    </w:r>
    <w:r w:rsidR="00F00F57">
      <w:rPr>
        <w:color w:val="00407B"/>
        <w:sz w:val="18"/>
        <w:szCs w:val="18"/>
      </w:rPr>
      <w:br/>
    </w:r>
    <w:bookmarkStart w:id="2" w:name="_Hlk195276311"/>
    <w:r w:rsidR="002E472C" w:rsidRPr="00732E71">
      <w:rPr>
        <w:color w:val="00407B"/>
        <w:sz w:val="18"/>
        <w:szCs w:val="18"/>
      </w:rPr>
      <w:t>©</w:t>
    </w:r>
    <w:r w:rsidR="002E472C">
      <w:rPr>
        <w:color w:val="00407B"/>
        <w:sz w:val="18"/>
        <w:szCs w:val="18"/>
      </w:rPr>
      <w:t xml:space="preserve"> N</w:t>
    </w:r>
    <w:r w:rsidR="002E472C" w:rsidRPr="004D6C9F">
      <w:rPr>
        <w:color w:val="00407B"/>
        <w:sz w:val="18"/>
        <w:szCs w:val="18"/>
      </w:rPr>
      <w:t>ational Governance Association 202</w:t>
    </w:r>
    <w:r w:rsidR="002E472C">
      <w:rPr>
        <w:color w:val="00407B"/>
        <w:sz w:val="18"/>
        <w:szCs w:val="18"/>
      </w:rPr>
      <w:t xml:space="preserve">5 </w:t>
    </w:r>
    <w:bookmarkEnd w:id="2"/>
    <w:r w:rsidR="002E472C">
      <w:rPr>
        <w:color w:val="00407B"/>
        <w:sz w:val="18"/>
        <w:szCs w:val="18"/>
      </w:rPr>
      <w:t>|</w:t>
    </w:r>
    <w:r w:rsidR="002E472C">
      <w:tab/>
    </w:r>
    <w:r w:rsidR="002E472C">
      <w:rPr>
        <w:color w:val="00407B"/>
        <w:sz w:val="18"/>
        <w:szCs w:val="18"/>
      </w:rPr>
      <w:t xml:space="preserve"> </w:t>
    </w:r>
    <w:hyperlink r:id="rId2" w:history="1">
      <w:r w:rsidR="002E472C" w:rsidRPr="005E6502">
        <w:rPr>
          <w:color w:val="00407B"/>
          <w:sz w:val="18"/>
          <w:szCs w:val="18"/>
          <w:u w:val="single"/>
        </w:rPr>
        <w:t>nga.org.uk/terms</w:t>
      </w:r>
    </w:hyperlink>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376FBC">
      <w:rPr>
        <w:color w:val="00407B"/>
        <w:sz w:val="18"/>
        <w:szCs w:val="18"/>
      </w:rPr>
      <w:tab/>
    </w:r>
    <w:r w:rsidR="00376FBC">
      <w:rPr>
        <w:color w:val="00407B"/>
        <w:sz w:val="18"/>
        <w:szCs w:val="18"/>
      </w:rPr>
      <w:tab/>
    </w:r>
    <w:r w:rsidR="00376FBC">
      <w:rPr>
        <w:color w:val="00407B"/>
        <w:sz w:val="18"/>
        <w:szCs w:val="18"/>
      </w:rPr>
      <w:tab/>
    </w:r>
    <w:r w:rsidR="00376FBC">
      <w:rPr>
        <w:color w:val="00407B"/>
        <w:sz w:val="18"/>
        <w:szCs w:val="18"/>
      </w:rPr>
      <w:tab/>
    </w:r>
    <w:r w:rsidR="00376FBC">
      <w:rPr>
        <w:color w:val="00407B"/>
        <w:sz w:val="18"/>
        <w:szCs w:val="18"/>
      </w:rPr>
      <w:tab/>
    </w:r>
    <w:r w:rsidR="00376FBC">
      <w:rPr>
        <w:color w:val="00407B"/>
        <w:sz w:val="18"/>
        <w:szCs w:val="18"/>
      </w:rPr>
      <w:tab/>
    </w:r>
    <w:r w:rsidR="00376FBC">
      <w:rPr>
        <w:color w:val="00407B"/>
        <w:sz w:val="18"/>
        <w:szCs w:val="18"/>
      </w:rPr>
      <w:tab/>
      <w:t xml:space="preserve">          </w:t>
    </w:r>
    <w:r w:rsidR="006D1515">
      <w:rPr>
        <w:color w:val="00407B"/>
        <w:sz w:val="18"/>
        <w:szCs w:val="18"/>
      </w:rPr>
      <w:t xml:space="preserve"> </w:t>
    </w:r>
    <w:r w:rsidR="00CF683C" w:rsidRPr="00CF683C">
      <w:rPr>
        <w:color w:val="00407B"/>
        <w:sz w:val="20"/>
        <w:szCs w:val="20"/>
      </w:rPr>
      <w:fldChar w:fldCharType="begin"/>
    </w:r>
    <w:r w:rsidR="00CF683C" w:rsidRPr="00CF683C">
      <w:rPr>
        <w:color w:val="00407B"/>
        <w:sz w:val="20"/>
        <w:szCs w:val="20"/>
      </w:rPr>
      <w:instrText xml:space="preserve"> PAGE   \* MERGEFORMAT </w:instrText>
    </w:r>
    <w:r w:rsidR="00CF683C" w:rsidRPr="00CF683C">
      <w:rPr>
        <w:color w:val="00407B"/>
        <w:sz w:val="20"/>
        <w:szCs w:val="20"/>
      </w:rPr>
      <w:fldChar w:fldCharType="separate"/>
    </w:r>
    <w:r w:rsidR="00CF683C" w:rsidRPr="00CF683C">
      <w:rPr>
        <w:noProof/>
        <w:color w:val="00407B"/>
        <w:sz w:val="20"/>
        <w:szCs w:val="20"/>
      </w:rPr>
      <w:t>1</w:t>
    </w:r>
    <w:r w:rsidR="00CF683C" w:rsidRPr="00CF683C">
      <w:rPr>
        <w:noProof/>
        <w:color w:val="00407B"/>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D797D" w14:textId="41F0732B" w:rsidR="00A24ED9" w:rsidRPr="0030306C" w:rsidRDefault="00B42337" w:rsidP="00571724">
    <w:pPr>
      <w:pStyle w:val="Bodytext1"/>
      <w:rPr>
        <w:rStyle w:val="SmartLink"/>
        <w:color w:val="00407B"/>
        <w:sz w:val="28"/>
        <w:szCs w:val="28"/>
        <w:u w:val="none"/>
        <w:shd w:val="clear" w:color="auto" w:fill="auto"/>
      </w:rPr>
    </w:pPr>
    <w:r>
      <w:rPr>
        <w:noProof/>
      </w:rPr>
      <w:drawing>
        <wp:anchor distT="0" distB="0" distL="114300" distR="114300" simplePos="0" relativeHeight="251658246" behindDoc="1" locked="0" layoutInCell="1" allowOverlap="1" wp14:anchorId="79AD3369" wp14:editId="077A56F7">
          <wp:simplePos x="0" y="0"/>
          <wp:positionH relativeFrom="column">
            <wp:posOffset>4387967</wp:posOffset>
          </wp:positionH>
          <wp:positionV relativeFrom="page">
            <wp:posOffset>8553857</wp:posOffset>
          </wp:positionV>
          <wp:extent cx="2628900" cy="2157095"/>
          <wp:effectExtent l="0" t="0" r="0" b="1905"/>
          <wp:wrapNone/>
          <wp:docPr id="695263209" name="Picture 6952632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30840"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628900" cy="2157095"/>
                  </a:xfrm>
                  <a:prstGeom prst="rect">
                    <a:avLst/>
                  </a:prstGeom>
                </pic:spPr>
              </pic:pic>
            </a:graphicData>
          </a:graphic>
          <wp14:sizeRelH relativeFrom="page">
            <wp14:pctWidth>0</wp14:pctWidth>
          </wp14:sizeRelH>
          <wp14:sizeRelV relativeFrom="page">
            <wp14:pctHeight>0</wp14:pctHeight>
          </wp14:sizeRelV>
        </wp:anchor>
      </w:drawing>
    </w:r>
    <w:r w:rsidR="00934F3D" w:rsidRPr="0030306C">
      <w:rPr>
        <w:color w:val="00407B"/>
        <w:sz w:val="28"/>
        <w:szCs w:val="28"/>
      </w:rPr>
      <w:t>nga.org.uk</w:t>
    </w:r>
    <w:r w:rsidR="00D947F9">
      <w:rPr>
        <w:color w:val="00407B"/>
        <w:sz w:val="28"/>
        <w:szCs w:val="28"/>
      </w:rPr>
      <w:tab/>
    </w:r>
    <w:r w:rsidR="00D947F9">
      <w:rPr>
        <w:color w:val="00407B"/>
        <w:sz w:val="28"/>
        <w:szCs w:val="28"/>
      </w:rPr>
      <w:tab/>
    </w:r>
    <w:r w:rsidR="00D947F9">
      <w:rPr>
        <w:color w:val="00407B"/>
        <w:sz w:val="28"/>
        <w:szCs w:val="28"/>
      </w:rPr>
      <w:tab/>
    </w:r>
    <w:r w:rsidR="00D947F9">
      <w:rPr>
        <w:color w:val="00407B"/>
        <w:sz w:val="28"/>
        <w:szCs w:val="28"/>
      </w:rPr>
      <w:tab/>
    </w:r>
    <w:r w:rsidR="00D947F9">
      <w:rPr>
        <w:color w:val="00407B"/>
        <w:sz w:val="28"/>
        <w:szCs w:val="28"/>
      </w:rPr>
      <w:tab/>
    </w:r>
    <w:r w:rsidR="00D947F9">
      <w:rPr>
        <w:color w:val="00407B"/>
        <w:sz w:val="28"/>
        <w:szCs w:val="28"/>
      </w:rPr>
      <w:tab/>
    </w:r>
    <w:r w:rsidR="00D947F9">
      <w:rPr>
        <w:color w:val="00407B"/>
        <w:sz w:val="28"/>
        <w:szCs w:val="28"/>
      </w:rPr>
      <w:tab/>
    </w:r>
    <w:r w:rsidR="00D947F9">
      <w:rPr>
        <w:color w:val="00407B"/>
        <w:sz w:val="28"/>
        <w:szCs w:val="28"/>
      </w:rPr>
      <w:tab/>
    </w:r>
    <w:r w:rsidR="00D947F9">
      <w:rPr>
        <w:color w:val="00407B"/>
        <w:sz w:val="28"/>
        <w:szCs w:val="28"/>
      </w:rPr>
      <w:tab/>
    </w:r>
    <w:r w:rsidR="00D947F9">
      <w:rPr>
        <w:color w:val="00407B"/>
        <w:sz w:val="28"/>
        <w:szCs w:val="28"/>
      </w:rPr>
      <w:tab/>
    </w:r>
    <w:r w:rsidR="00D947F9">
      <w:rPr>
        <w:color w:val="00407B"/>
        <w:sz w:val="28"/>
        <w:szCs w:val="28"/>
      </w:rPr>
      <w:tab/>
    </w:r>
    <w:r w:rsidR="00D947F9">
      <w:rPr>
        <w:color w:val="00407B"/>
        <w:sz w:val="28"/>
        <w:szCs w:val="28"/>
      </w:rPr>
      <w:tab/>
    </w:r>
    <w:r w:rsidR="00D947F9">
      <w:rPr>
        <w:color w:val="00407B"/>
        <w:sz w:val="28"/>
        <w:szCs w:val="28"/>
      </w:rPr>
      <w:tab/>
    </w:r>
    <w:r w:rsidR="00D947F9">
      <w:rPr>
        <w:color w:val="00407B"/>
        <w:sz w:val="28"/>
        <w:szCs w:val="28"/>
      </w:rPr>
      <w:tab/>
    </w:r>
    <w:r w:rsidR="00D947F9">
      <w:rPr>
        <w:color w:val="00407B"/>
        <w:sz w:val="28"/>
        <w:szCs w:val="2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D3943" w14:textId="1DE7BE5A" w:rsidR="00C64242" w:rsidRPr="00CF683C" w:rsidRDefault="007C5834" w:rsidP="0092179F">
    <w:pPr>
      <w:pStyle w:val="Bodytextsmall"/>
      <w:rPr>
        <w:sz w:val="20"/>
        <w:szCs w:val="20"/>
      </w:rPr>
    </w:pPr>
    <w:r>
      <w:rPr>
        <w:rFonts w:ascii="Calibri" w:hAnsi="Calibri" w:cs="Calibri"/>
        <w:noProof/>
        <w:lang w:val="en-GB"/>
        <w14:ligatures w14:val="standardContextual"/>
      </w:rPr>
      <mc:AlternateContent>
        <mc:Choice Requires="wps">
          <w:drawing>
            <wp:anchor distT="0" distB="0" distL="114300" distR="114300" simplePos="0" relativeHeight="251658251" behindDoc="0" locked="0" layoutInCell="1" allowOverlap="1" wp14:anchorId="4AB37A0A" wp14:editId="4B755DFC">
              <wp:simplePos x="0" y="0"/>
              <wp:positionH relativeFrom="column">
                <wp:posOffset>8809422</wp:posOffset>
              </wp:positionH>
              <wp:positionV relativeFrom="paragraph">
                <wp:posOffset>-1023615</wp:posOffset>
              </wp:positionV>
              <wp:extent cx="816692" cy="803384"/>
              <wp:effectExtent l="19050" t="19050" r="21590" b="15875"/>
              <wp:wrapNone/>
              <wp:docPr id="1892980013" name="Oval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94754">
                        <a:off x="0" y="0"/>
                        <a:ext cx="816692" cy="803384"/>
                      </a:xfrm>
                      <a:prstGeom prst="ellipse">
                        <a:avLst/>
                      </a:prstGeom>
                      <a:noFill/>
                      <a:ln>
                        <a:solidFill>
                          <a:srgbClr val="0088DF"/>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9B9904" id="Oval 24" o:spid="_x0000_s1026" alt="&quot;&quot;" style="position:absolute;margin-left:693.65pt;margin-top:-80.6pt;width:64.3pt;height:63.25pt;rotation:1195763fd;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" filled="f" strokecolor="#0088df" strokeweight="1pt">
              <v:stroke joinstyle="miter"/>
            </v:oval>
          </w:pict>
        </mc:Fallback>
      </mc:AlternateContent>
    </w:r>
    <w:r>
      <w:rPr>
        <w:rFonts w:ascii="Calibri" w:hAnsi="Calibri" w:cs="Calibri"/>
        <w:noProof/>
        <w:lang w:val="en-GB"/>
        <w14:ligatures w14:val="standardContextual"/>
      </w:rPr>
      <mc:AlternateContent>
        <mc:Choice Requires="wps">
          <w:drawing>
            <wp:anchor distT="0" distB="0" distL="114300" distR="114300" simplePos="0" relativeHeight="251658250" behindDoc="1" locked="0" layoutInCell="1" allowOverlap="1" wp14:anchorId="42601D21" wp14:editId="00EAA214">
              <wp:simplePos x="0" y="0"/>
              <wp:positionH relativeFrom="column">
                <wp:posOffset>4114800</wp:posOffset>
              </wp:positionH>
              <wp:positionV relativeFrom="paragraph">
                <wp:posOffset>-1419726</wp:posOffset>
              </wp:positionV>
              <wp:extent cx="6096000" cy="3719195"/>
              <wp:effectExtent l="0" t="0" r="0" b="0"/>
              <wp:wrapNone/>
              <wp:docPr id="1517044957" name="Isosceles Triangle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96000" cy="3719195"/>
                      </a:xfrm>
                      <a:prstGeom prst="triangle">
                        <a:avLst>
                          <a:gd name="adj" fmla="val 100000"/>
                        </a:avLst>
                      </a:prstGeom>
                      <a:solidFill>
                        <a:srgbClr val="40D1BB"/>
                      </a:solidFill>
                      <a:ln>
                        <a:noFill/>
                      </a:ln>
                    </wps:spPr>
                    <wps:style>
                      <a:lnRef idx="2">
                        <a:schemeClr val="accent5">
                          <a:shade val="15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584D3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3" o:spid="_x0000_s1026" type="#_x0000_t5" alt="&quot;&quot;" style="position:absolute;margin-left:324pt;margin-top:-111.8pt;width:480pt;height:292.85pt;z-index:-251658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" adj="21600" fillcolor="#40d1bb" stroked="f" strokeweight="1pt"/>
          </w:pict>
        </mc:Fallback>
      </mc:AlternateContent>
    </w:r>
    <w:r w:rsidR="00C64242">
      <w:rPr>
        <w:rFonts w:ascii="Calibri" w:hAnsi="Calibri" w:cs="Calibri"/>
        <w:b/>
        <w:bCs/>
        <w:noProof/>
        <w:color w:val="FFFFFF" w:themeColor="background1"/>
        <w:sz w:val="18"/>
        <w:szCs w:val="18"/>
        <w14:ligatures w14:val="standardContextual"/>
      </w:rPr>
      <w:drawing>
        <wp:anchor distT="0" distB="0" distL="114300" distR="114300" simplePos="0" relativeHeight="251658249" behindDoc="1" locked="0" layoutInCell="1" allowOverlap="1" wp14:anchorId="764A5EA8" wp14:editId="29329FBB">
          <wp:simplePos x="0" y="0"/>
          <wp:positionH relativeFrom="column">
            <wp:posOffset>-577674</wp:posOffset>
          </wp:positionH>
          <wp:positionV relativeFrom="page">
            <wp:posOffset>9559290</wp:posOffset>
          </wp:positionV>
          <wp:extent cx="7598664" cy="1106424"/>
          <wp:effectExtent l="0" t="0" r="0" b="0"/>
          <wp:wrapNone/>
          <wp:docPr id="1882681212" name="Picture 18826812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589137"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8664" cy="1106424"/>
                  </a:xfrm>
                  <a:prstGeom prst="rect">
                    <a:avLst/>
                  </a:prstGeom>
                </pic:spPr>
              </pic:pic>
            </a:graphicData>
          </a:graphic>
          <wp14:sizeRelH relativeFrom="page">
            <wp14:pctWidth>0</wp14:pctWidth>
          </wp14:sizeRelH>
          <wp14:sizeRelV relativeFrom="page">
            <wp14:pctHeight>0</wp14:pctHeight>
          </wp14:sizeRelV>
        </wp:anchor>
      </w:drawing>
    </w:r>
    <w:r w:rsidR="00C64242">
      <w:rPr>
        <w:rFonts w:ascii="Calibri" w:hAnsi="Calibri" w:cs="Calibri"/>
        <w:b/>
        <w:bCs/>
        <w:noProof/>
        <w:color w:val="FFFFFF" w:themeColor="background1"/>
        <w:sz w:val="18"/>
        <w:szCs w:val="18"/>
      </w:rPr>
      <mc:AlternateContent>
        <mc:Choice Requires="wps">
          <w:drawing>
            <wp:anchor distT="0" distB="0" distL="114300" distR="114300" simplePos="0" relativeHeight="251658248" behindDoc="1" locked="0" layoutInCell="1" allowOverlap="1" wp14:anchorId="0BFEC700" wp14:editId="48250718">
              <wp:simplePos x="0" y="0"/>
              <wp:positionH relativeFrom="column">
                <wp:posOffset>13166725</wp:posOffset>
              </wp:positionH>
              <wp:positionV relativeFrom="paragraph">
                <wp:posOffset>448945</wp:posOffset>
              </wp:positionV>
              <wp:extent cx="356235" cy="356235"/>
              <wp:effectExtent l="0" t="0" r="0" b="0"/>
              <wp:wrapNone/>
              <wp:docPr id="158087002" name="Oval 15808700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6235" cy="356235"/>
                      </a:xfrm>
                      <a:prstGeom prst="ellipse">
                        <a:avLst/>
                      </a:prstGeom>
                      <a:solidFill>
                        <a:srgbClr val="00407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Style w:val="PageNumber"/>
                              <w:rFonts w:ascii="Calibri" w:hAnsi="Calibri" w:cs="Calibri"/>
                              <w:b/>
                              <w:bCs/>
                              <w:color w:val="FFFFFF" w:themeColor="background1"/>
                              <w:sz w:val="24"/>
                              <w:szCs w:val="24"/>
                            </w:rPr>
                            <w:id w:val="-1248033372"/>
                            <w:docPartObj>
                              <w:docPartGallery w:val="Page Numbers (Bottom of Page)"/>
                              <w:docPartUnique/>
                            </w:docPartObj>
                          </w:sdtPr>
                          <w:sdtEndPr>
                            <w:rPr>
                              <w:rStyle w:val="PageNumber"/>
                              <w:rFonts w:ascii="Lexend Deca SemiBold" w:hAnsi="Lexend Deca SemiBold"/>
                              <w:sz w:val="20"/>
                              <w:szCs w:val="20"/>
                            </w:rPr>
                          </w:sdtEndPr>
                          <w:sdtContent>
                            <w:p w14:paraId="1A82D3AC" w14:textId="77777777" w:rsidR="00C64242" w:rsidRPr="00040CB2" w:rsidRDefault="00C64242" w:rsidP="0030306C">
                              <w:pPr>
                                <w:pStyle w:val="Bodytext1"/>
                                <w:rPr>
                                  <w:rStyle w:val="PageNumber"/>
                                  <w:rFonts w:ascii="Lexend Deca SemiBold" w:hAnsi="Lexend Deca SemiBold" w:cs="Calibri"/>
                                  <w:b/>
                                  <w:bCs/>
                                  <w:color w:val="FFFFFF" w:themeColor="background1"/>
                                  <w:sz w:val="20"/>
                                  <w:szCs w:val="20"/>
                                </w:rPr>
                              </w:pPr>
                              <w:r w:rsidRPr="00040CB2">
                                <w:rPr>
                                  <w:b/>
                                  <w:bCs/>
                                  <w:color w:val="FFFFFF" w:themeColor="background1"/>
                                  <w:sz w:val="20"/>
                                  <w:szCs w:val="20"/>
                                </w:rPr>
                                <w:fldChar w:fldCharType="begin"/>
                              </w:r>
                              <w:r w:rsidRPr="00040CB2">
                                <w:rPr>
                                  <w:b/>
                                  <w:bCs/>
                                  <w:color w:val="FFFFFF" w:themeColor="background1"/>
                                  <w:sz w:val="20"/>
                                  <w:szCs w:val="20"/>
                                </w:rPr>
                                <w:instrText xml:space="preserve"> PAGE </w:instrText>
                              </w:r>
                              <w:r w:rsidRPr="00040CB2">
                                <w:rPr>
                                  <w:b/>
                                  <w:bCs/>
                                  <w:color w:val="FFFFFF" w:themeColor="background1"/>
                                  <w:sz w:val="20"/>
                                  <w:szCs w:val="20"/>
                                </w:rPr>
                                <w:fldChar w:fldCharType="separate"/>
                              </w:r>
                              <w:r w:rsidRPr="00040CB2">
                                <w:rPr>
                                  <w:b/>
                                  <w:bCs/>
                                  <w:color w:val="FFFFFF" w:themeColor="background1"/>
                                  <w:sz w:val="20"/>
                                  <w:szCs w:val="20"/>
                                </w:rPr>
                                <w:t>1</w:t>
                              </w:r>
                              <w:r w:rsidRPr="00040CB2">
                                <w:rPr>
                                  <w:b/>
                                  <w:bCs/>
                                  <w:color w:val="FFFFFF" w:themeColor="background1"/>
                                  <w:sz w:val="20"/>
                                  <w:szCs w:val="20"/>
                                </w:rPr>
                                <w:fldChar w:fldCharType="end"/>
                              </w:r>
                            </w:p>
                          </w:sdtContent>
                        </w:sdt>
                        <w:p w14:paraId="27FF1B0B" w14:textId="77777777" w:rsidR="00C64242" w:rsidRDefault="00C64242" w:rsidP="0030306C"/>
                      </w:txbxContent>
                    </wps:txbx>
                    <wps:bodyPr rot="0" spcFirstLastPara="0" vertOverflow="overflow" horzOverflow="overflow" vert="horz" wrap="square" lIns="79200" tIns="18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FEC700" id="Oval 158087002" o:spid="_x0000_s1032" alt="&quot;&quot;" style="position:absolute;margin-left:1036.75pt;margin-top:35.35pt;width:28.05pt;height:28.05pt;z-index:-251658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" fillcolor="#00407b" stroked="f" strokeweight="1pt">
              <v:stroke joinstyle="miter"/>
              <v:textbox inset="2.2mm,.5mm">
                <w:txbxContent>
                  <w:sdt>
                    <w:sdtPr>
                      <w:rPr>
                        <w:rStyle w:val="PageNumber"/>
                        <w:rFonts w:ascii="Calibri" w:hAnsi="Calibri" w:cs="Calibri"/>
                        <w:b/>
                        <w:bCs/>
                        <w:color w:val="FFFFFF" w:themeColor="background1"/>
                        <w:sz w:val="24"/>
                        <w:szCs w:val="24"/>
                      </w:rPr>
                      <w:id w:val="-1248033372"/>
                      <w:docPartObj>
                        <w:docPartGallery w:val="Page Numbers (Bottom of Page)"/>
                        <w:docPartUnique/>
                      </w:docPartObj>
                    </w:sdtPr>
                    <w:sdtEndPr>
                      <w:rPr>
                        <w:rStyle w:val="PageNumber"/>
                        <w:rFonts w:ascii="Lexend Deca SemiBold" w:hAnsi="Lexend Deca SemiBold"/>
                        <w:sz w:val="20"/>
                        <w:szCs w:val="20"/>
                      </w:rPr>
                    </w:sdtEndPr>
                    <w:sdtContent>
                      <w:p w14:paraId="1A82D3AC" w14:textId="77777777" w:rsidR="00C64242" w:rsidRPr="00040CB2" w:rsidRDefault="00C64242" w:rsidP="0030306C">
                        <w:pPr>
                          <w:pStyle w:val="Bodytext1"/>
                          <w:rPr>
                            <w:rStyle w:val="PageNumber"/>
                            <w:rFonts w:ascii="Lexend Deca SemiBold" w:hAnsi="Lexend Deca SemiBold" w:cs="Calibri"/>
                            <w:b/>
                            <w:bCs/>
                            <w:color w:val="FFFFFF" w:themeColor="background1"/>
                            <w:sz w:val="20"/>
                            <w:szCs w:val="20"/>
                          </w:rPr>
                        </w:pPr>
                        <w:r w:rsidRPr="00040CB2">
                          <w:rPr>
                            <w:b/>
                            <w:bCs/>
                            <w:color w:val="FFFFFF" w:themeColor="background1"/>
                            <w:sz w:val="20"/>
                            <w:szCs w:val="20"/>
                          </w:rPr>
                          <w:fldChar w:fldCharType="begin"/>
                        </w:r>
                        <w:r w:rsidRPr="00040CB2">
                          <w:rPr>
                            <w:b/>
                            <w:bCs/>
                            <w:color w:val="FFFFFF" w:themeColor="background1"/>
                            <w:sz w:val="20"/>
                            <w:szCs w:val="20"/>
                          </w:rPr>
                          <w:instrText xml:space="preserve"> PAGE </w:instrText>
                        </w:r>
                        <w:r w:rsidRPr="00040CB2">
                          <w:rPr>
                            <w:b/>
                            <w:bCs/>
                            <w:color w:val="FFFFFF" w:themeColor="background1"/>
                            <w:sz w:val="20"/>
                            <w:szCs w:val="20"/>
                          </w:rPr>
                          <w:fldChar w:fldCharType="separate"/>
                        </w:r>
                        <w:r w:rsidRPr="00040CB2">
                          <w:rPr>
                            <w:b/>
                            <w:bCs/>
                            <w:color w:val="FFFFFF" w:themeColor="background1"/>
                            <w:sz w:val="20"/>
                            <w:szCs w:val="20"/>
                          </w:rPr>
                          <w:t>1</w:t>
                        </w:r>
                        <w:r w:rsidRPr="00040CB2">
                          <w:rPr>
                            <w:b/>
                            <w:bCs/>
                            <w:color w:val="FFFFFF" w:themeColor="background1"/>
                            <w:sz w:val="20"/>
                            <w:szCs w:val="20"/>
                          </w:rPr>
                          <w:fldChar w:fldCharType="end"/>
                        </w:r>
                      </w:p>
                    </w:sdtContent>
                  </w:sdt>
                  <w:p w14:paraId="27FF1B0B" w14:textId="77777777" w:rsidR="00C64242" w:rsidRDefault="00C64242" w:rsidP="0030306C"/>
                </w:txbxContent>
              </v:textbox>
            </v:oval>
          </w:pict>
        </mc:Fallback>
      </mc:AlternateContent>
    </w:r>
    <w:r w:rsidR="00C64242">
      <w:rPr>
        <w:color w:val="00407B"/>
        <w:sz w:val="18"/>
        <w:szCs w:val="18"/>
      </w:rPr>
      <w:br/>
    </w:r>
    <w:r w:rsidR="00C64242" w:rsidRPr="00732E71">
      <w:rPr>
        <w:color w:val="00407B"/>
        <w:sz w:val="18"/>
        <w:szCs w:val="18"/>
      </w:rPr>
      <w:t>©</w:t>
    </w:r>
    <w:r w:rsidR="00C64242">
      <w:rPr>
        <w:color w:val="00407B"/>
        <w:sz w:val="18"/>
        <w:szCs w:val="18"/>
      </w:rPr>
      <w:t xml:space="preserve"> N</w:t>
    </w:r>
    <w:r w:rsidR="00C64242" w:rsidRPr="004D6C9F">
      <w:rPr>
        <w:color w:val="00407B"/>
        <w:sz w:val="18"/>
        <w:szCs w:val="18"/>
      </w:rPr>
      <w:t>ational Governance Association 202</w:t>
    </w:r>
    <w:r w:rsidR="00C64242">
      <w:rPr>
        <w:color w:val="00407B"/>
        <w:sz w:val="18"/>
        <w:szCs w:val="18"/>
      </w:rPr>
      <w:t>5 |</w:t>
    </w:r>
    <w:r w:rsidR="00C64242">
      <w:tab/>
    </w:r>
    <w:r w:rsidR="00C64242">
      <w:rPr>
        <w:color w:val="00407B"/>
        <w:sz w:val="18"/>
        <w:szCs w:val="18"/>
      </w:rPr>
      <w:t xml:space="preserve"> </w:t>
    </w:r>
    <w:hyperlink r:id="rId2" w:history="1">
      <w:r w:rsidR="00C64242" w:rsidRPr="005E6502">
        <w:rPr>
          <w:color w:val="00407B"/>
          <w:sz w:val="18"/>
          <w:szCs w:val="18"/>
          <w:u w:val="single"/>
        </w:rPr>
        <w:t>nga.org.uk/terms</w:t>
      </w:r>
    </w:hyperlink>
    <w:r w:rsidR="00C64242">
      <w:rPr>
        <w:color w:val="00407B"/>
        <w:sz w:val="18"/>
        <w:szCs w:val="18"/>
      </w:rPr>
      <w:tab/>
    </w:r>
    <w:r w:rsidR="00C64242">
      <w:rPr>
        <w:color w:val="00407B"/>
        <w:sz w:val="18"/>
        <w:szCs w:val="18"/>
      </w:rPr>
      <w:tab/>
    </w:r>
    <w:r w:rsidR="00C64242">
      <w:rPr>
        <w:color w:val="00407B"/>
        <w:sz w:val="18"/>
        <w:szCs w:val="18"/>
      </w:rPr>
      <w:tab/>
    </w:r>
    <w:r w:rsidR="00C64242">
      <w:rPr>
        <w:color w:val="00407B"/>
        <w:sz w:val="18"/>
        <w:szCs w:val="18"/>
      </w:rPr>
      <w:tab/>
    </w:r>
    <w:r w:rsidR="00C64242">
      <w:rPr>
        <w:color w:val="00407B"/>
        <w:sz w:val="18"/>
        <w:szCs w:val="18"/>
      </w:rPr>
      <w:tab/>
    </w:r>
    <w:r w:rsidR="00C64242">
      <w:rPr>
        <w:color w:val="00407B"/>
        <w:sz w:val="18"/>
        <w:szCs w:val="18"/>
      </w:rPr>
      <w:tab/>
    </w:r>
    <w:r w:rsidR="00C64242">
      <w:rPr>
        <w:color w:val="00407B"/>
        <w:sz w:val="18"/>
        <w:szCs w:val="18"/>
      </w:rPr>
      <w:tab/>
    </w:r>
    <w:r w:rsidR="00C64242">
      <w:rPr>
        <w:color w:val="00407B"/>
        <w:sz w:val="18"/>
        <w:szCs w:val="18"/>
      </w:rPr>
      <w:tab/>
    </w:r>
    <w:r w:rsidR="00C64242">
      <w:rPr>
        <w:color w:val="00407B"/>
        <w:sz w:val="18"/>
        <w:szCs w:val="18"/>
      </w:rPr>
      <w:tab/>
    </w:r>
    <w:r w:rsidR="00C64242">
      <w:rPr>
        <w:color w:val="00407B"/>
        <w:sz w:val="18"/>
        <w:szCs w:val="18"/>
      </w:rPr>
      <w:tab/>
    </w:r>
    <w:r w:rsidR="00C64242">
      <w:rPr>
        <w:color w:val="00407B"/>
        <w:sz w:val="18"/>
        <w:szCs w:val="18"/>
      </w:rPr>
      <w:tab/>
    </w:r>
    <w:r w:rsidR="00C64242">
      <w:rPr>
        <w:color w:val="00407B"/>
        <w:sz w:val="18"/>
        <w:szCs w:val="18"/>
      </w:rPr>
      <w:tab/>
      <w:t xml:space="preserve">           </w:t>
    </w:r>
    <w:r w:rsidR="00C64242" w:rsidRPr="00CF683C">
      <w:rPr>
        <w:color w:val="00407B"/>
        <w:sz w:val="20"/>
        <w:szCs w:val="20"/>
      </w:rPr>
      <w:fldChar w:fldCharType="begin"/>
    </w:r>
    <w:r w:rsidR="00C64242" w:rsidRPr="00CF683C">
      <w:rPr>
        <w:color w:val="00407B"/>
        <w:sz w:val="20"/>
        <w:szCs w:val="20"/>
      </w:rPr>
      <w:instrText xml:space="preserve"> PAGE   \* MERGEFORMAT </w:instrText>
    </w:r>
    <w:r w:rsidR="00C64242" w:rsidRPr="00CF683C">
      <w:rPr>
        <w:color w:val="00407B"/>
        <w:sz w:val="20"/>
        <w:szCs w:val="20"/>
      </w:rPr>
      <w:fldChar w:fldCharType="separate"/>
    </w:r>
    <w:r w:rsidR="00C64242" w:rsidRPr="00CF683C">
      <w:rPr>
        <w:noProof/>
        <w:color w:val="00407B"/>
        <w:sz w:val="20"/>
        <w:szCs w:val="20"/>
      </w:rPr>
      <w:t>1</w:t>
    </w:r>
    <w:r w:rsidR="00C64242" w:rsidRPr="00CF683C">
      <w:rPr>
        <w:noProof/>
        <w:color w:val="00407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D9350" w14:textId="77777777" w:rsidR="00E92212" w:rsidRDefault="00E92212" w:rsidP="00AD32FB">
      <w:pPr>
        <w:spacing w:after="0" w:line="240" w:lineRule="auto"/>
      </w:pPr>
      <w:r>
        <w:separator/>
      </w:r>
    </w:p>
  </w:footnote>
  <w:footnote w:type="continuationSeparator" w:id="0">
    <w:p w14:paraId="4AC7AA3C" w14:textId="77777777" w:rsidR="00E92212" w:rsidRDefault="00E92212" w:rsidP="00AD32FB">
      <w:pPr>
        <w:spacing w:after="0" w:line="240" w:lineRule="auto"/>
      </w:pPr>
      <w:r>
        <w:continuationSeparator/>
      </w:r>
    </w:p>
  </w:footnote>
  <w:footnote w:type="continuationNotice" w:id="1">
    <w:p w14:paraId="25A3AF9F" w14:textId="77777777" w:rsidR="00E92212" w:rsidRDefault="00E922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F3B48" w14:textId="139BE16E" w:rsidR="00A54BC4" w:rsidRDefault="00BE73B5">
    <w:pPr>
      <w:pStyle w:val="Header"/>
    </w:pPr>
    <w:r w:rsidRPr="00BE73B5">
      <w:rPr>
        <w:rFonts w:eastAsia="Calibri" w:cs="Arial"/>
        <w:noProof/>
      </w:rPr>
      <w:drawing>
        <wp:anchor distT="0" distB="0" distL="114300" distR="114300" simplePos="0" relativeHeight="251658241" behindDoc="1" locked="0" layoutInCell="1" allowOverlap="1" wp14:anchorId="22E39DF1" wp14:editId="5E23EC6F">
          <wp:simplePos x="0" y="0"/>
          <wp:positionH relativeFrom="column">
            <wp:posOffset>0</wp:posOffset>
          </wp:positionH>
          <wp:positionV relativeFrom="page">
            <wp:posOffset>515474</wp:posOffset>
          </wp:positionV>
          <wp:extent cx="935990" cy="377190"/>
          <wp:effectExtent l="0" t="0" r="3810" b="3810"/>
          <wp:wrapNone/>
          <wp:docPr id="407775710" name="Picture 4077757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35990" cy="37719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F6647" w14:textId="4B865B02" w:rsidR="00AD32FB" w:rsidRDefault="004930EB" w:rsidP="008A6E54">
    <w:pPr>
      <w:pStyle w:val="Header"/>
      <w:tabs>
        <w:tab w:val="clear" w:pos="4513"/>
        <w:tab w:val="clear" w:pos="9026"/>
        <w:tab w:val="left" w:pos="12150"/>
      </w:tabs>
    </w:pPr>
    <w:r>
      <w:rPr>
        <w:noProof/>
      </w:rPr>
      <w:drawing>
        <wp:anchor distT="0" distB="0" distL="114300" distR="114300" simplePos="0" relativeHeight="251658240" behindDoc="1" locked="0" layoutInCell="1" allowOverlap="1" wp14:anchorId="2340E1D8" wp14:editId="690905EF">
          <wp:simplePos x="0" y="0"/>
          <wp:positionH relativeFrom="column">
            <wp:posOffset>4909820</wp:posOffset>
          </wp:positionH>
          <wp:positionV relativeFrom="page">
            <wp:posOffset>7620</wp:posOffset>
          </wp:positionV>
          <wp:extent cx="5234305" cy="1266471"/>
          <wp:effectExtent l="0" t="0" r="4445" b="0"/>
          <wp:wrapNone/>
          <wp:docPr id="941485793" name="Picture 9414857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866546"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234305" cy="1266471"/>
                  </a:xfrm>
                  <a:prstGeom prst="rect">
                    <a:avLst/>
                  </a:prstGeom>
                </pic:spPr>
              </pic:pic>
            </a:graphicData>
          </a:graphic>
          <wp14:sizeRelH relativeFrom="page">
            <wp14:pctWidth>0</wp14:pctWidth>
          </wp14:sizeRelH>
          <wp14:sizeRelV relativeFrom="page">
            <wp14:pctHeight>0</wp14:pctHeight>
          </wp14:sizeRelV>
        </wp:anchor>
      </w:drawing>
    </w:r>
    <w:r w:rsidRPr="00687CAB">
      <w:rPr>
        <w:rFonts w:ascii="Calibri" w:eastAsia="Calibri" w:hAnsi="Calibri" w:cs="Calibri"/>
        <w:noProof/>
        <w:lang w:val="en-US"/>
      </w:rPr>
      <w:drawing>
        <wp:anchor distT="0" distB="0" distL="114300" distR="114300" simplePos="0" relativeHeight="251658242" behindDoc="1" locked="0" layoutInCell="1" allowOverlap="1" wp14:anchorId="2E3CECE4" wp14:editId="583D0277">
          <wp:simplePos x="0" y="0"/>
          <wp:positionH relativeFrom="column">
            <wp:posOffset>15876</wp:posOffset>
          </wp:positionH>
          <wp:positionV relativeFrom="page">
            <wp:posOffset>510540</wp:posOffset>
          </wp:positionV>
          <wp:extent cx="1668780" cy="672493"/>
          <wp:effectExtent l="0" t="0" r="7620" b="0"/>
          <wp:wrapNone/>
          <wp:docPr id="32130007" name="Picture 321300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681163" cy="677483"/>
                  </a:xfrm>
                  <a:prstGeom prst="rect">
                    <a:avLst/>
                  </a:prstGeom>
                </pic:spPr>
              </pic:pic>
            </a:graphicData>
          </a:graphic>
          <wp14:sizeRelH relativeFrom="page">
            <wp14:pctWidth>0</wp14:pctWidth>
          </wp14:sizeRelH>
          <wp14:sizeRelV relativeFrom="page">
            <wp14:pctHeight>0</wp14:pctHeight>
          </wp14:sizeRelV>
        </wp:anchor>
      </w:drawing>
    </w:r>
    <w:r w:rsidR="008A6E5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CF6DB" w14:textId="77777777" w:rsidR="004A6202" w:rsidRDefault="004A6202">
    <w:pPr>
      <w:pStyle w:val="Header"/>
    </w:pPr>
    <w:r>
      <w:rPr>
        <w:noProof/>
      </w:rPr>
      <w:drawing>
        <wp:anchor distT="0" distB="0" distL="114300" distR="114300" simplePos="0" relativeHeight="251658243" behindDoc="1" locked="0" layoutInCell="1" allowOverlap="1" wp14:anchorId="390719E2" wp14:editId="6078C346">
          <wp:simplePos x="0" y="0"/>
          <wp:positionH relativeFrom="column">
            <wp:posOffset>-541538</wp:posOffset>
          </wp:positionH>
          <wp:positionV relativeFrom="page">
            <wp:posOffset>12028</wp:posOffset>
          </wp:positionV>
          <wp:extent cx="7558405" cy="1828800"/>
          <wp:effectExtent l="0" t="0" r="0" b="0"/>
          <wp:wrapNone/>
          <wp:docPr id="228334816" name="Picture 2283348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866546"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405" cy="1828800"/>
                  </a:xfrm>
                  <a:prstGeom prst="rect">
                    <a:avLst/>
                  </a:prstGeom>
                </pic:spPr>
              </pic:pic>
            </a:graphicData>
          </a:graphic>
          <wp14:sizeRelH relativeFrom="page">
            <wp14:pctWidth>0</wp14:pctWidth>
          </wp14:sizeRelH>
          <wp14:sizeRelV relativeFrom="page">
            <wp14:pctHeight>0</wp14:pctHeight>
          </wp14:sizeRelV>
        </wp:anchor>
      </w:drawing>
    </w:r>
    <w:r w:rsidRPr="00687CAB">
      <w:rPr>
        <w:rFonts w:ascii="Calibri" w:eastAsia="Calibri" w:hAnsi="Calibri" w:cs="Calibri"/>
        <w:noProof/>
        <w:lang w:val="en-US"/>
      </w:rPr>
      <w:drawing>
        <wp:anchor distT="0" distB="0" distL="114300" distR="114300" simplePos="0" relativeHeight="251658244" behindDoc="1" locked="0" layoutInCell="1" allowOverlap="1" wp14:anchorId="13E83BE9" wp14:editId="4F4F0733">
          <wp:simplePos x="0" y="0"/>
          <wp:positionH relativeFrom="column">
            <wp:posOffset>14605</wp:posOffset>
          </wp:positionH>
          <wp:positionV relativeFrom="page">
            <wp:posOffset>511937</wp:posOffset>
          </wp:positionV>
          <wp:extent cx="2339975" cy="942975"/>
          <wp:effectExtent l="0" t="0" r="3175" b="9525"/>
          <wp:wrapNone/>
          <wp:docPr id="329762999" name="Picture 3297629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339975" cy="942975"/>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hN6B5b8f/AaH/i" int2:id="CYT0zwvS">
      <int2:state int2:value="Rejected" int2:type="AugLoop_Text_Critique"/>
    </int2:textHash>
    <int2:textHash int2:hashCode="ni8UUdXdlt6RIo" int2:id="icGWw74Q">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72443"/>
    <w:multiLevelType w:val="hybridMultilevel"/>
    <w:tmpl w:val="62B2A404"/>
    <w:lvl w:ilvl="0" w:tplc="B7E2EA84">
      <w:start w:val="1"/>
      <w:numFmt w:val="decimal"/>
      <w:lvlText w:val="%1."/>
      <w:lvlJc w:val="left"/>
      <w:pPr>
        <w:ind w:left="2553" w:hanging="360"/>
      </w:pPr>
      <w:rPr>
        <w:rFonts w:ascii="Lexend Deca SemiBold" w:hAnsi="Lexend Deca SemiBold" w:hint="default"/>
        <w:color w:val="002060"/>
      </w:rPr>
    </w:lvl>
    <w:lvl w:ilvl="1" w:tplc="FFFFFFFF">
      <w:start w:val="1"/>
      <w:numFmt w:val="bullet"/>
      <w:lvlText w:val="o"/>
      <w:lvlJc w:val="left"/>
      <w:pPr>
        <w:ind w:left="3633" w:hanging="360"/>
      </w:pPr>
      <w:rPr>
        <w:rFonts w:ascii="Courier New" w:hAnsi="Courier New" w:cs="Courier New" w:hint="default"/>
      </w:rPr>
    </w:lvl>
    <w:lvl w:ilvl="2" w:tplc="FFFFFFFF" w:tentative="1">
      <w:start w:val="1"/>
      <w:numFmt w:val="bullet"/>
      <w:lvlText w:val=""/>
      <w:lvlJc w:val="left"/>
      <w:pPr>
        <w:ind w:left="4353" w:hanging="360"/>
      </w:pPr>
      <w:rPr>
        <w:rFonts w:ascii="Wingdings" w:hAnsi="Wingdings" w:hint="default"/>
      </w:rPr>
    </w:lvl>
    <w:lvl w:ilvl="3" w:tplc="FFFFFFFF" w:tentative="1">
      <w:start w:val="1"/>
      <w:numFmt w:val="bullet"/>
      <w:lvlText w:val=""/>
      <w:lvlJc w:val="left"/>
      <w:pPr>
        <w:ind w:left="5073" w:hanging="360"/>
      </w:pPr>
      <w:rPr>
        <w:rFonts w:ascii="Symbol" w:hAnsi="Symbol" w:hint="default"/>
      </w:rPr>
    </w:lvl>
    <w:lvl w:ilvl="4" w:tplc="FFFFFFFF" w:tentative="1">
      <w:start w:val="1"/>
      <w:numFmt w:val="bullet"/>
      <w:lvlText w:val="o"/>
      <w:lvlJc w:val="left"/>
      <w:pPr>
        <w:ind w:left="5793" w:hanging="360"/>
      </w:pPr>
      <w:rPr>
        <w:rFonts w:ascii="Courier New" w:hAnsi="Courier New" w:cs="Courier New" w:hint="default"/>
      </w:rPr>
    </w:lvl>
    <w:lvl w:ilvl="5" w:tplc="FFFFFFFF" w:tentative="1">
      <w:start w:val="1"/>
      <w:numFmt w:val="bullet"/>
      <w:lvlText w:val=""/>
      <w:lvlJc w:val="left"/>
      <w:pPr>
        <w:ind w:left="6513" w:hanging="360"/>
      </w:pPr>
      <w:rPr>
        <w:rFonts w:ascii="Wingdings" w:hAnsi="Wingdings" w:hint="default"/>
      </w:rPr>
    </w:lvl>
    <w:lvl w:ilvl="6" w:tplc="FFFFFFFF" w:tentative="1">
      <w:start w:val="1"/>
      <w:numFmt w:val="bullet"/>
      <w:lvlText w:val=""/>
      <w:lvlJc w:val="left"/>
      <w:pPr>
        <w:ind w:left="7233" w:hanging="360"/>
      </w:pPr>
      <w:rPr>
        <w:rFonts w:ascii="Symbol" w:hAnsi="Symbol" w:hint="default"/>
      </w:rPr>
    </w:lvl>
    <w:lvl w:ilvl="7" w:tplc="FFFFFFFF" w:tentative="1">
      <w:start w:val="1"/>
      <w:numFmt w:val="bullet"/>
      <w:lvlText w:val="o"/>
      <w:lvlJc w:val="left"/>
      <w:pPr>
        <w:ind w:left="7953" w:hanging="360"/>
      </w:pPr>
      <w:rPr>
        <w:rFonts w:ascii="Courier New" w:hAnsi="Courier New" w:cs="Courier New" w:hint="default"/>
      </w:rPr>
    </w:lvl>
    <w:lvl w:ilvl="8" w:tplc="FFFFFFFF" w:tentative="1">
      <w:start w:val="1"/>
      <w:numFmt w:val="bullet"/>
      <w:lvlText w:val=""/>
      <w:lvlJc w:val="left"/>
      <w:pPr>
        <w:ind w:left="8673" w:hanging="360"/>
      </w:pPr>
      <w:rPr>
        <w:rFonts w:ascii="Wingdings" w:hAnsi="Wingdings" w:hint="default"/>
      </w:rPr>
    </w:lvl>
  </w:abstractNum>
  <w:abstractNum w:abstractNumId="1" w15:restartNumberingAfterBreak="0">
    <w:nsid w:val="100537A8"/>
    <w:multiLevelType w:val="hybridMultilevel"/>
    <w:tmpl w:val="C15A1DC0"/>
    <w:lvl w:ilvl="0" w:tplc="BA304A9A">
      <w:start w:val="1"/>
      <w:numFmt w:val="decimal"/>
      <w:lvlText w:val="%1."/>
      <w:lvlJc w:val="left"/>
      <w:pPr>
        <w:ind w:left="720" w:hanging="360"/>
      </w:pPr>
      <w:rPr>
        <w:rFonts w:ascii="Lexend Deca Light" w:hAnsi="Lexend Deca Light" w:hint="default"/>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AA6D96"/>
    <w:multiLevelType w:val="hybridMultilevel"/>
    <w:tmpl w:val="18605E0A"/>
    <w:lvl w:ilvl="0" w:tplc="DE0ADB50">
      <w:start w:val="1"/>
      <w:numFmt w:val="bullet"/>
      <w:pStyle w:val="Bullettext"/>
      <w:lvlText w:val="n"/>
      <w:lvlJc w:val="left"/>
      <w:pPr>
        <w:ind w:left="6238" w:hanging="284"/>
      </w:pPr>
      <w:rPr>
        <w:rFonts w:ascii="Wingdings" w:hAnsi="Wingdings" w:hint="default"/>
        <w:b w:val="0"/>
        <w:i w:val="0"/>
        <w:color w:val="0563C1"/>
        <w:sz w:val="20"/>
        <w:szCs w:val="16"/>
      </w:rPr>
    </w:lvl>
    <w:lvl w:ilvl="1" w:tplc="08090003" w:tentative="1">
      <w:start w:val="1"/>
      <w:numFmt w:val="bullet"/>
      <w:lvlText w:val="o"/>
      <w:lvlJc w:val="left"/>
      <w:pPr>
        <w:ind w:left="7394" w:hanging="360"/>
      </w:pPr>
      <w:rPr>
        <w:rFonts w:ascii="Courier New" w:hAnsi="Courier New" w:cs="Courier New" w:hint="default"/>
      </w:rPr>
    </w:lvl>
    <w:lvl w:ilvl="2" w:tplc="08090005" w:tentative="1">
      <w:start w:val="1"/>
      <w:numFmt w:val="bullet"/>
      <w:lvlText w:val=""/>
      <w:lvlJc w:val="left"/>
      <w:pPr>
        <w:ind w:left="8114" w:hanging="360"/>
      </w:pPr>
      <w:rPr>
        <w:rFonts w:ascii="Wingdings" w:hAnsi="Wingdings" w:hint="default"/>
      </w:rPr>
    </w:lvl>
    <w:lvl w:ilvl="3" w:tplc="08090001" w:tentative="1">
      <w:start w:val="1"/>
      <w:numFmt w:val="bullet"/>
      <w:lvlText w:val=""/>
      <w:lvlJc w:val="left"/>
      <w:pPr>
        <w:ind w:left="8834" w:hanging="360"/>
      </w:pPr>
      <w:rPr>
        <w:rFonts w:ascii="Symbol" w:hAnsi="Symbol" w:hint="default"/>
      </w:rPr>
    </w:lvl>
    <w:lvl w:ilvl="4" w:tplc="08090003" w:tentative="1">
      <w:start w:val="1"/>
      <w:numFmt w:val="bullet"/>
      <w:lvlText w:val="o"/>
      <w:lvlJc w:val="left"/>
      <w:pPr>
        <w:ind w:left="9554" w:hanging="360"/>
      </w:pPr>
      <w:rPr>
        <w:rFonts w:ascii="Courier New" w:hAnsi="Courier New" w:cs="Courier New" w:hint="default"/>
      </w:rPr>
    </w:lvl>
    <w:lvl w:ilvl="5" w:tplc="08090005" w:tentative="1">
      <w:start w:val="1"/>
      <w:numFmt w:val="bullet"/>
      <w:lvlText w:val=""/>
      <w:lvlJc w:val="left"/>
      <w:pPr>
        <w:ind w:left="10274" w:hanging="360"/>
      </w:pPr>
      <w:rPr>
        <w:rFonts w:ascii="Wingdings" w:hAnsi="Wingdings" w:hint="default"/>
      </w:rPr>
    </w:lvl>
    <w:lvl w:ilvl="6" w:tplc="08090001" w:tentative="1">
      <w:start w:val="1"/>
      <w:numFmt w:val="bullet"/>
      <w:lvlText w:val=""/>
      <w:lvlJc w:val="left"/>
      <w:pPr>
        <w:ind w:left="10994" w:hanging="360"/>
      </w:pPr>
      <w:rPr>
        <w:rFonts w:ascii="Symbol" w:hAnsi="Symbol" w:hint="default"/>
      </w:rPr>
    </w:lvl>
    <w:lvl w:ilvl="7" w:tplc="08090003" w:tentative="1">
      <w:start w:val="1"/>
      <w:numFmt w:val="bullet"/>
      <w:lvlText w:val="o"/>
      <w:lvlJc w:val="left"/>
      <w:pPr>
        <w:ind w:left="11714" w:hanging="360"/>
      </w:pPr>
      <w:rPr>
        <w:rFonts w:ascii="Courier New" w:hAnsi="Courier New" w:cs="Courier New" w:hint="default"/>
      </w:rPr>
    </w:lvl>
    <w:lvl w:ilvl="8" w:tplc="08090005" w:tentative="1">
      <w:start w:val="1"/>
      <w:numFmt w:val="bullet"/>
      <w:lvlText w:val=""/>
      <w:lvlJc w:val="left"/>
      <w:pPr>
        <w:ind w:left="12434" w:hanging="360"/>
      </w:pPr>
      <w:rPr>
        <w:rFonts w:ascii="Wingdings" w:hAnsi="Wingdings" w:hint="default"/>
      </w:rPr>
    </w:lvl>
  </w:abstractNum>
  <w:abstractNum w:abstractNumId="3" w15:restartNumberingAfterBreak="0">
    <w:nsid w:val="2DEA1B63"/>
    <w:multiLevelType w:val="hybridMultilevel"/>
    <w:tmpl w:val="9E3CDD4C"/>
    <w:lvl w:ilvl="0" w:tplc="34589F98">
      <w:start w:val="1"/>
      <w:numFmt w:val="bullet"/>
      <w:pStyle w:val="Bodysmallbullets"/>
      <w:lvlText w:val=""/>
      <w:lvlJc w:val="left"/>
      <w:pPr>
        <w:ind w:left="227" w:hanging="227"/>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B225FB"/>
    <w:multiLevelType w:val="hybridMultilevel"/>
    <w:tmpl w:val="4BB82D8E"/>
    <w:lvl w:ilvl="0" w:tplc="1BB06E2E">
      <w:start w:val="1"/>
      <w:numFmt w:val="decimal"/>
      <w:pStyle w:val="Heading2"/>
      <w:lvlText w:val="%1."/>
      <w:lvlJc w:val="left"/>
      <w:pPr>
        <w:ind w:left="108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33228B2"/>
    <w:multiLevelType w:val="hybridMultilevel"/>
    <w:tmpl w:val="F056AB9C"/>
    <w:lvl w:ilvl="0" w:tplc="FFFFFFFF">
      <w:start w:val="1"/>
      <w:numFmt w:val="bullet"/>
      <w:pStyle w:val="Bodytextbullets"/>
      <w:lvlText w:val="·"/>
      <w:lvlJc w:val="left"/>
      <w:pPr>
        <w:ind w:left="360" w:hanging="360"/>
      </w:pPr>
      <w:rPr>
        <w:rFonts w:ascii="Symbol" w:hAnsi="Symbol" w:hint="default"/>
        <w:color w:val="40D1B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3233870">
    <w:abstractNumId w:val="5"/>
  </w:num>
  <w:num w:numId="2" w16cid:durableId="64186208">
    <w:abstractNumId w:val="3"/>
  </w:num>
  <w:num w:numId="3" w16cid:durableId="1618294988">
    <w:abstractNumId w:val="2"/>
  </w:num>
  <w:num w:numId="4" w16cid:durableId="1574778832">
    <w:abstractNumId w:val="4"/>
  </w:num>
  <w:num w:numId="5" w16cid:durableId="1509754444">
    <w:abstractNumId w:val="0"/>
  </w:num>
  <w:num w:numId="6" w16cid:durableId="162781148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2FB"/>
    <w:rsid w:val="00000FC9"/>
    <w:rsid w:val="000019DD"/>
    <w:rsid w:val="00001E57"/>
    <w:rsid w:val="00002AFD"/>
    <w:rsid w:val="00002F2E"/>
    <w:rsid w:val="000032A3"/>
    <w:rsid w:val="000054EB"/>
    <w:rsid w:val="00006538"/>
    <w:rsid w:val="00006C41"/>
    <w:rsid w:val="0000722B"/>
    <w:rsid w:val="0001011D"/>
    <w:rsid w:val="00011423"/>
    <w:rsid w:val="000116BB"/>
    <w:rsid w:val="00012178"/>
    <w:rsid w:val="00012F12"/>
    <w:rsid w:val="0001392C"/>
    <w:rsid w:val="00013C85"/>
    <w:rsid w:val="0001466C"/>
    <w:rsid w:val="000153C9"/>
    <w:rsid w:val="00016F93"/>
    <w:rsid w:val="00020CBF"/>
    <w:rsid w:val="00020F42"/>
    <w:rsid w:val="00021D21"/>
    <w:rsid w:val="00023F85"/>
    <w:rsid w:val="00024F0B"/>
    <w:rsid w:val="000257C1"/>
    <w:rsid w:val="00027728"/>
    <w:rsid w:val="00027E21"/>
    <w:rsid w:val="00031E42"/>
    <w:rsid w:val="00032E3C"/>
    <w:rsid w:val="00033EA8"/>
    <w:rsid w:val="0003562E"/>
    <w:rsid w:val="00037153"/>
    <w:rsid w:val="000377B1"/>
    <w:rsid w:val="00040CB2"/>
    <w:rsid w:val="00041A5F"/>
    <w:rsid w:val="00042D6B"/>
    <w:rsid w:val="00043F6B"/>
    <w:rsid w:val="000445B4"/>
    <w:rsid w:val="000457A5"/>
    <w:rsid w:val="00045C40"/>
    <w:rsid w:val="0005127B"/>
    <w:rsid w:val="00054B8C"/>
    <w:rsid w:val="00054BAC"/>
    <w:rsid w:val="00055FD3"/>
    <w:rsid w:val="000615A9"/>
    <w:rsid w:val="000615EF"/>
    <w:rsid w:val="000707D1"/>
    <w:rsid w:val="00072CE5"/>
    <w:rsid w:val="00072E6F"/>
    <w:rsid w:val="0007606A"/>
    <w:rsid w:val="00080EE1"/>
    <w:rsid w:val="00082642"/>
    <w:rsid w:val="0008285C"/>
    <w:rsid w:val="00082D63"/>
    <w:rsid w:val="000833F7"/>
    <w:rsid w:val="00086F22"/>
    <w:rsid w:val="00090CC0"/>
    <w:rsid w:val="000915DE"/>
    <w:rsid w:val="00091E7D"/>
    <w:rsid w:val="00092330"/>
    <w:rsid w:val="00092503"/>
    <w:rsid w:val="00092C92"/>
    <w:rsid w:val="0009304E"/>
    <w:rsid w:val="00093D22"/>
    <w:rsid w:val="00096B66"/>
    <w:rsid w:val="0009752F"/>
    <w:rsid w:val="000A061A"/>
    <w:rsid w:val="000A0BA7"/>
    <w:rsid w:val="000A27F2"/>
    <w:rsid w:val="000A2D6E"/>
    <w:rsid w:val="000A30D9"/>
    <w:rsid w:val="000A69C9"/>
    <w:rsid w:val="000A7165"/>
    <w:rsid w:val="000A768B"/>
    <w:rsid w:val="000A7885"/>
    <w:rsid w:val="000A7F60"/>
    <w:rsid w:val="000B03F0"/>
    <w:rsid w:val="000B0655"/>
    <w:rsid w:val="000B1C65"/>
    <w:rsid w:val="000B36AA"/>
    <w:rsid w:val="000B4E00"/>
    <w:rsid w:val="000B7739"/>
    <w:rsid w:val="000C0080"/>
    <w:rsid w:val="000C1001"/>
    <w:rsid w:val="000C1A70"/>
    <w:rsid w:val="000C34C1"/>
    <w:rsid w:val="000C4244"/>
    <w:rsid w:val="000C4B9F"/>
    <w:rsid w:val="000C507C"/>
    <w:rsid w:val="000C5340"/>
    <w:rsid w:val="000C75F9"/>
    <w:rsid w:val="000D4B36"/>
    <w:rsid w:val="000D5452"/>
    <w:rsid w:val="000D73D9"/>
    <w:rsid w:val="000E08B0"/>
    <w:rsid w:val="000E0ED1"/>
    <w:rsid w:val="000E25DE"/>
    <w:rsid w:val="000E2F30"/>
    <w:rsid w:val="000E5E9C"/>
    <w:rsid w:val="000F206F"/>
    <w:rsid w:val="000F231E"/>
    <w:rsid w:val="000F236D"/>
    <w:rsid w:val="000F3890"/>
    <w:rsid w:val="000F4708"/>
    <w:rsid w:val="000F4A6D"/>
    <w:rsid w:val="000F535B"/>
    <w:rsid w:val="000F56BC"/>
    <w:rsid w:val="000F5D8E"/>
    <w:rsid w:val="000F642F"/>
    <w:rsid w:val="000F6434"/>
    <w:rsid w:val="000F7232"/>
    <w:rsid w:val="00100991"/>
    <w:rsid w:val="00102DDB"/>
    <w:rsid w:val="00102E7F"/>
    <w:rsid w:val="00104481"/>
    <w:rsid w:val="00106A5C"/>
    <w:rsid w:val="00106C2E"/>
    <w:rsid w:val="00110784"/>
    <w:rsid w:val="00112BA4"/>
    <w:rsid w:val="00113D58"/>
    <w:rsid w:val="0011654E"/>
    <w:rsid w:val="00120C06"/>
    <w:rsid w:val="00121DB2"/>
    <w:rsid w:val="0012396E"/>
    <w:rsid w:val="001251FF"/>
    <w:rsid w:val="00125457"/>
    <w:rsid w:val="00127073"/>
    <w:rsid w:val="001270EA"/>
    <w:rsid w:val="00132327"/>
    <w:rsid w:val="001327D1"/>
    <w:rsid w:val="00133569"/>
    <w:rsid w:val="00133B52"/>
    <w:rsid w:val="00133D5B"/>
    <w:rsid w:val="001366F8"/>
    <w:rsid w:val="00140C96"/>
    <w:rsid w:val="001414B1"/>
    <w:rsid w:val="00141A6D"/>
    <w:rsid w:val="001437C6"/>
    <w:rsid w:val="001451CC"/>
    <w:rsid w:val="00146450"/>
    <w:rsid w:val="0014696A"/>
    <w:rsid w:val="00147CBA"/>
    <w:rsid w:val="0015063D"/>
    <w:rsid w:val="00150FAB"/>
    <w:rsid w:val="0015197F"/>
    <w:rsid w:val="001559D7"/>
    <w:rsid w:val="0015723F"/>
    <w:rsid w:val="00157A31"/>
    <w:rsid w:val="00160430"/>
    <w:rsid w:val="00161964"/>
    <w:rsid w:val="00162FAC"/>
    <w:rsid w:val="001646E8"/>
    <w:rsid w:val="0016733E"/>
    <w:rsid w:val="0017131F"/>
    <w:rsid w:val="00172388"/>
    <w:rsid w:val="00172713"/>
    <w:rsid w:val="001732EC"/>
    <w:rsid w:val="00173D55"/>
    <w:rsid w:val="00175377"/>
    <w:rsid w:val="00175657"/>
    <w:rsid w:val="00175A97"/>
    <w:rsid w:val="00180444"/>
    <w:rsid w:val="001804BA"/>
    <w:rsid w:val="00180AE5"/>
    <w:rsid w:val="001810A6"/>
    <w:rsid w:val="00182322"/>
    <w:rsid w:val="0018274A"/>
    <w:rsid w:val="00182C5E"/>
    <w:rsid w:val="00184762"/>
    <w:rsid w:val="001872FF"/>
    <w:rsid w:val="0019101E"/>
    <w:rsid w:val="00191BFD"/>
    <w:rsid w:val="00194D9D"/>
    <w:rsid w:val="00195665"/>
    <w:rsid w:val="00195F51"/>
    <w:rsid w:val="001A0468"/>
    <w:rsid w:val="001A0F57"/>
    <w:rsid w:val="001A15C6"/>
    <w:rsid w:val="001A38C8"/>
    <w:rsid w:val="001A3B59"/>
    <w:rsid w:val="001A4063"/>
    <w:rsid w:val="001A5C39"/>
    <w:rsid w:val="001A6BAA"/>
    <w:rsid w:val="001A6E78"/>
    <w:rsid w:val="001A7100"/>
    <w:rsid w:val="001A7D73"/>
    <w:rsid w:val="001B00B6"/>
    <w:rsid w:val="001B375A"/>
    <w:rsid w:val="001C0EDD"/>
    <w:rsid w:val="001C102C"/>
    <w:rsid w:val="001C3844"/>
    <w:rsid w:val="001C38C7"/>
    <w:rsid w:val="001C4295"/>
    <w:rsid w:val="001C56B3"/>
    <w:rsid w:val="001D016E"/>
    <w:rsid w:val="001D1C8C"/>
    <w:rsid w:val="001D369C"/>
    <w:rsid w:val="001D3995"/>
    <w:rsid w:val="001D3B86"/>
    <w:rsid w:val="001D5BC3"/>
    <w:rsid w:val="001E0CFE"/>
    <w:rsid w:val="001E35B4"/>
    <w:rsid w:val="001E491B"/>
    <w:rsid w:val="001E4AFE"/>
    <w:rsid w:val="001F0B44"/>
    <w:rsid w:val="001F0BFA"/>
    <w:rsid w:val="001F1370"/>
    <w:rsid w:val="001F46EA"/>
    <w:rsid w:val="001F5BC8"/>
    <w:rsid w:val="001F69C1"/>
    <w:rsid w:val="001F6B0F"/>
    <w:rsid w:val="001F7D6D"/>
    <w:rsid w:val="0020155F"/>
    <w:rsid w:val="002016FE"/>
    <w:rsid w:val="00201D45"/>
    <w:rsid w:val="00204352"/>
    <w:rsid w:val="00205BB5"/>
    <w:rsid w:val="00207D4D"/>
    <w:rsid w:val="00207EDA"/>
    <w:rsid w:val="0021082F"/>
    <w:rsid w:val="00210E8D"/>
    <w:rsid w:val="002118F6"/>
    <w:rsid w:val="00212AA4"/>
    <w:rsid w:val="002171A8"/>
    <w:rsid w:val="00217BD0"/>
    <w:rsid w:val="0022048D"/>
    <w:rsid w:val="00220A90"/>
    <w:rsid w:val="00220EFC"/>
    <w:rsid w:val="00221120"/>
    <w:rsid w:val="00221D2E"/>
    <w:rsid w:val="002223E6"/>
    <w:rsid w:val="00224742"/>
    <w:rsid w:val="00225DAD"/>
    <w:rsid w:val="002275E6"/>
    <w:rsid w:val="0023062D"/>
    <w:rsid w:val="0023145D"/>
    <w:rsid w:val="00231658"/>
    <w:rsid w:val="0023188A"/>
    <w:rsid w:val="00233D6E"/>
    <w:rsid w:val="00235442"/>
    <w:rsid w:val="00236E99"/>
    <w:rsid w:val="002377FB"/>
    <w:rsid w:val="00237F44"/>
    <w:rsid w:val="00243573"/>
    <w:rsid w:val="00243E70"/>
    <w:rsid w:val="00243F8D"/>
    <w:rsid w:val="002447D9"/>
    <w:rsid w:val="00245A42"/>
    <w:rsid w:val="0024742C"/>
    <w:rsid w:val="00251032"/>
    <w:rsid w:val="00253A65"/>
    <w:rsid w:val="0025638D"/>
    <w:rsid w:val="00257641"/>
    <w:rsid w:val="00260DF4"/>
    <w:rsid w:val="002618A9"/>
    <w:rsid w:val="00263902"/>
    <w:rsid w:val="00263FFF"/>
    <w:rsid w:val="00264366"/>
    <w:rsid w:val="002644AF"/>
    <w:rsid w:val="00265DBF"/>
    <w:rsid w:val="00265F7E"/>
    <w:rsid w:val="0027151E"/>
    <w:rsid w:val="00271A5A"/>
    <w:rsid w:val="0027247E"/>
    <w:rsid w:val="00272959"/>
    <w:rsid w:val="00273AB0"/>
    <w:rsid w:val="002740B0"/>
    <w:rsid w:val="002743C3"/>
    <w:rsid w:val="00274517"/>
    <w:rsid w:val="002747E9"/>
    <w:rsid w:val="002756EB"/>
    <w:rsid w:val="0027733C"/>
    <w:rsid w:val="00280C45"/>
    <w:rsid w:val="00281B38"/>
    <w:rsid w:val="00282E90"/>
    <w:rsid w:val="002834BC"/>
    <w:rsid w:val="00283FE1"/>
    <w:rsid w:val="002848B4"/>
    <w:rsid w:val="00285056"/>
    <w:rsid w:val="00286310"/>
    <w:rsid w:val="00287EDE"/>
    <w:rsid w:val="002911F1"/>
    <w:rsid w:val="002927C2"/>
    <w:rsid w:val="00296899"/>
    <w:rsid w:val="00297EE2"/>
    <w:rsid w:val="00297F01"/>
    <w:rsid w:val="002A0428"/>
    <w:rsid w:val="002A0CB1"/>
    <w:rsid w:val="002A22C7"/>
    <w:rsid w:val="002B0AA8"/>
    <w:rsid w:val="002B1BBF"/>
    <w:rsid w:val="002B4516"/>
    <w:rsid w:val="002B5D07"/>
    <w:rsid w:val="002B7159"/>
    <w:rsid w:val="002B774E"/>
    <w:rsid w:val="002C0A45"/>
    <w:rsid w:val="002C3625"/>
    <w:rsid w:val="002D0421"/>
    <w:rsid w:val="002D0E4C"/>
    <w:rsid w:val="002D29C4"/>
    <w:rsid w:val="002D306F"/>
    <w:rsid w:val="002D3FBA"/>
    <w:rsid w:val="002D4A22"/>
    <w:rsid w:val="002D53F2"/>
    <w:rsid w:val="002D59A7"/>
    <w:rsid w:val="002E2A07"/>
    <w:rsid w:val="002E472C"/>
    <w:rsid w:val="002E783B"/>
    <w:rsid w:val="002F316D"/>
    <w:rsid w:val="002F31D6"/>
    <w:rsid w:val="002F331C"/>
    <w:rsid w:val="002F61F4"/>
    <w:rsid w:val="0030306C"/>
    <w:rsid w:val="003036E0"/>
    <w:rsid w:val="0030376A"/>
    <w:rsid w:val="00303AB8"/>
    <w:rsid w:val="00304B54"/>
    <w:rsid w:val="00305E62"/>
    <w:rsid w:val="00306EC6"/>
    <w:rsid w:val="00311ED0"/>
    <w:rsid w:val="003156EC"/>
    <w:rsid w:val="00321353"/>
    <w:rsid w:val="003213C6"/>
    <w:rsid w:val="003234A6"/>
    <w:rsid w:val="003248D1"/>
    <w:rsid w:val="0032589A"/>
    <w:rsid w:val="00326193"/>
    <w:rsid w:val="00331D2D"/>
    <w:rsid w:val="003320A0"/>
    <w:rsid w:val="00333061"/>
    <w:rsid w:val="003334ED"/>
    <w:rsid w:val="00333583"/>
    <w:rsid w:val="00334B24"/>
    <w:rsid w:val="003351AC"/>
    <w:rsid w:val="003356A1"/>
    <w:rsid w:val="00337556"/>
    <w:rsid w:val="00340765"/>
    <w:rsid w:val="0034188B"/>
    <w:rsid w:val="00341FBC"/>
    <w:rsid w:val="003439F4"/>
    <w:rsid w:val="00343F81"/>
    <w:rsid w:val="00344D2A"/>
    <w:rsid w:val="00351CEF"/>
    <w:rsid w:val="00352F0C"/>
    <w:rsid w:val="0035440B"/>
    <w:rsid w:val="0035449C"/>
    <w:rsid w:val="0035503E"/>
    <w:rsid w:val="0035507D"/>
    <w:rsid w:val="0035689C"/>
    <w:rsid w:val="003601A6"/>
    <w:rsid w:val="00360BEA"/>
    <w:rsid w:val="003627B4"/>
    <w:rsid w:val="00362E32"/>
    <w:rsid w:val="00362EE3"/>
    <w:rsid w:val="00363C2A"/>
    <w:rsid w:val="00363DE1"/>
    <w:rsid w:val="003642C5"/>
    <w:rsid w:val="00364A73"/>
    <w:rsid w:val="003669F7"/>
    <w:rsid w:val="00370E30"/>
    <w:rsid w:val="00371908"/>
    <w:rsid w:val="00371DDA"/>
    <w:rsid w:val="00372CF0"/>
    <w:rsid w:val="0037394E"/>
    <w:rsid w:val="00373CC4"/>
    <w:rsid w:val="00373E16"/>
    <w:rsid w:val="003761EA"/>
    <w:rsid w:val="00376FBC"/>
    <w:rsid w:val="003804BE"/>
    <w:rsid w:val="00380B70"/>
    <w:rsid w:val="0038181E"/>
    <w:rsid w:val="00381D5F"/>
    <w:rsid w:val="0038388B"/>
    <w:rsid w:val="00384B4C"/>
    <w:rsid w:val="00386C6D"/>
    <w:rsid w:val="003871DE"/>
    <w:rsid w:val="0038781F"/>
    <w:rsid w:val="00387D67"/>
    <w:rsid w:val="00390399"/>
    <w:rsid w:val="00391D61"/>
    <w:rsid w:val="0039368F"/>
    <w:rsid w:val="00393807"/>
    <w:rsid w:val="00393F26"/>
    <w:rsid w:val="00394453"/>
    <w:rsid w:val="00395DC6"/>
    <w:rsid w:val="003A2197"/>
    <w:rsid w:val="003A23A6"/>
    <w:rsid w:val="003A2BB9"/>
    <w:rsid w:val="003A303E"/>
    <w:rsid w:val="003A5844"/>
    <w:rsid w:val="003A6F10"/>
    <w:rsid w:val="003B096C"/>
    <w:rsid w:val="003B203E"/>
    <w:rsid w:val="003B2B94"/>
    <w:rsid w:val="003B3585"/>
    <w:rsid w:val="003B590A"/>
    <w:rsid w:val="003B7E56"/>
    <w:rsid w:val="003C043F"/>
    <w:rsid w:val="003C7C02"/>
    <w:rsid w:val="003C7EB7"/>
    <w:rsid w:val="003D0308"/>
    <w:rsid w:val="003D03E7"/>
    <w:rsid w:val="003D04F4"/>
    <w:rsid w:val="003D0C6E"/>
    <w:rsid w:val="003D34E2"/>
    <w:rsid w:val="003D3B63"/>
    <w:rsid w:val="003D604F"/>
    <w:rsid w:val="003D7005"/>
    <w:rsid w:val="003D7076"/>
    <w:rsid w:val="003E0911"/>
    <w:rsid w:val="003E2C84"/>
    <w:rsid w:val="003E5D59"/>
    <w:rsid w:val="003E6422"/>
    <w:rsid w:val="003F1019"/>
    <w:rsid w:val="003F1955"/>
    <w:rsid w:val="003F19A0"/>
    <w:rsid w:val="003F2E12"/>
    <w:rsid w:val="003F33E4"/>
    <w:rsid w:val="003F50A5"/>
    <w:rsid w:val="003F5527"/>
    <w:rsid w:val="003F5F25"/>
    <w:rsid w:val="003F6668"/>
    <w:rsid w:val="003F76C1"/>
    <w:rsid w:val="003F7AD7"/>
    <w:rsid w:val="004023C7"/>
    <w:rsid w:val="00403364"/>
    <w:rsid w:val="004100B4"/>
    <w:rsid w:val="00410A75"/>
    <w:rsid w:val="00412167"/>
    <w:rsid w:val="0041426A"/>
    <w:rsid w:val="00415C78"/>
    <w:rsid w:val="00420906"/>
    <w:rsid w:val="00420BAB"/>
    <w:rsid w:val="00420CB5"/>
    <w:rsid w:val="00422495"/>
    <w:rsid w:val="00423AF9"/>
    <w:rsid w:val="004244A2"/>
    <w:rsid w:val="00425133"/>
    <w:rsid w:val="00430069"/>
    <w:rsid w:val="00431129"/>
    <w:rsid w:val="004355B7"/>
    <w:rsid w:val="0043643F"/>
    <w:rsid w:val="00436608"/>
    <w:rsid w:val="004367E1"/>
    <w:rsid w:val="0044013E"/>
    <w:rsid w:val="00444170"/>
    <w:rsid w:val="004450C9"/>
    <w:rsid w:val="00445690"/>
    <w:rsid w:val="00447A99"/>
    <w:rsid w:val="004523EF"/>
    <w:rsid w:val="004539F6"/>
    <w:rsid w:val="004539FA"/>
    <w:rsid w:val="00453E7E"/>
    <w:rsid w:val="004542B0"/>
    <w:rsid w:val="004543C1"/>
    <w:rsid w:val="0046155A"/>
    <w:rsid w:val="004626BF"/>
    <w:rsid w:val="0046376D"/>
    <w:rsid w:val="004658C4"/>
    <w:rsid w:val="00466F1D"/>
    <w:rsid w:val="00470354"/>
    <w:rsid w:val="0047151B"/>
    <w:rsid w:val="00471867"/>
    <w:rsid w:val="00472509"/>
    <w:rsid w:val="004733B8"/>
    <w:rsid w:val="00475256"/>
    <w:rsid w:val="00480E9E"/>
    <w:rsid w:val="00481580"/>
    <w:rsid w:val="004821DD"/>
    <w:rsid w:val="00484210"/>
    <w:rsid w:val="0048456C"/>
    <w:rsid w:val="004876B6"/>
    <w:rsid w:val="00491C85"/>
    <w:rsid w:val="004930EB"/>
    <w:rsid w:val="00493A22"/>
    <w:rsid w:val="004942F5"/>
    <w:rsid w:val="0049464F"/>
    <w:rsid w:val="00496D17"/>
    <w:rsid w:val="004A5829"/>
    <w:rsid w:val="004A6202"/>
    <w:rsid w:val="004A6E7E"/>
    <w:rsid w:val="004B01FF"/>
    <w:rsid w:val="004B0698"/>
    <w:rsid w:val="004B0925"/>
    <w:rsid w:val="004B2B62"/>
    <w:rsid w:val="004B32C0"/>
    <w:rsid w:val="004B3537"/>
    <w:rsid w:val="004B394C"/>
    <w:rsid w:val="004B3B9A"/>
    <w:rsid w:val="004B5A75"/>
    <w:rsid w:val="004B63CD"/>
    <w:rsid w:val="004C3CCF"/>
    <w:rsid w:val="004C53E0"/>
    <w:rsid w:val="004C5EB9"/>
    <w:rsid w:val="004C66C7"/>
    <w:rsid w:val="004C6873"/>
    <w:rsid w:val="004C6B59"/>
    <w:rsid w:val="004D11BA"/>
    <w:rsid w:val="004D12D3"/>
    <w:rsid w:val="004D1A9B"/>
    <w:rsid w:val="004D2020"/>
    <w:rsid w:val="004D4363"/>
    <w:rsid w:val="004D43EA"/>
    <w:rsid w:val="004D570D"/>
    <w:rsid w:val="004D5B0B"/>
    <w:rsid w:val="004D666A"/>
    <w:rsid w:val="004D6C9F"/>
    <w:rsid w:val="004E0A34"/>
    <w:rsid w:val="004E0A4E"/>
    <w:rsid w:val="004E1A84"/>
    <w:rsid w:val="004E20F3"/>
    <w:rsid w:val="004E36AD"/>
    <w:rsid w:val="004F1591"/>
    <w:rsid w:val="004F27B2"/>
    <w:rsid w:val="004F2A3F"/>
    <w:rsid w:val="004F2E0A"/>
    <w:rsid w:val="004F2ECE"/>
    <w:rsid w:val="004F411D"/>
    <w:rsid w:val="004F4B6D"/>
    <w:rsid w:val="004F5109"/>
    <w:rsid w:val="004F5315"/>
    <w:rsid w:val="004F7F74"/>
    <w:rsid w:val="00500378"/>
    <w:rsid w:val="005040B5"/>
    <w:rsid w:val="005046F6"/>
    <w:rsid w:val="00504AF1"/>
    <w:rsid w:val="0050524A"/>
    <w:rsid w:val="005061A1"/>
    <w:rsid w:val="00506BFF"/>
    <w:rsid w:val="00507FB4"/>
    <w:rsid w:val="00511DF7"/>
    <w:rsid w:val="00511FFA"/>
    <w:rsid w:val="00512D64"/>
    <w:rsid w:val="00513215"/>
    <w:rsid w:val="00513450"/>
    <w:rsid w:val="00513D90"/>
    <w:rsid w:val="00514FE0"/>
    <w:rsid w:val="00515021"/>
    <w:rsid w:val="00515833"/>
    <w:rsid w:val="005159F9"/>
    <w:rsid w:val="00517950"/>
    <w:rsid w:val="00517CC6"/>
    <w:rsid w:val="00517DFF"/>
    <w:rsid w:val="00520069"/>
    <w:rsid w:val="0052017E"/>
    <w:rsid w:val="00520D9A"/>
    <w:rsid w:val="00521F4D"/>
    <w:rsid w:val="00522F14"/>
    <w:rsid w:val="00523788"/>
    <w:rsid w:val="00523DB0"/>
    <w:rsid w:val="005253FE"/>
    <w:rsid w:val="00525461"/>
    <w:rsid w:val="00527414"/>
    <w:rsid w:val="005300ED"/>
    <w:rsid w:val="0053214E"/>
    <w:rsid w:val="0053227F"/>
    <w:rsid w:val="00532ED2"/>
    <w:rsid w:val="00533B92"/>
    <w:rsid w:val="00533D1F"/>
    <w:rsid w:val="00533F71"/>
    <w:rsid w:val="00536053"/>
    <w:rsid w:val="005360A0"/>
    <w:rsid w:val="00536D9B"/>
    <w:rsid w:val="005375B3"/>
    <w:rsid w:val="00537B81"/>
    <w:rsid w:val="0054204C"/>
    <w:rsid w:val="005439E3"/>
    <w:rsid w:val="00543D19"/>
    <w:rsid w:val="00543EC1"/>
    <w:rsid w:val="0054418C"/>
    <w:rsid w:val="00545A9F"/>
    <w:rsid w:val="005466D9"/>
    <w:rsid w:val="00550984"/>
    <w:rsid w:val="00550E66"/>
    <w:rsid w:val="0055194A"/>
    <w:rsid w:val="00554D34"/>
    <w:rsid w:val="0055505B"/>
    <w:rsid w:val="00556B11"/>
    <w:rsid w:val="00557F82"/>
    <w:rsid w:val="005614BC"/>
    <w:rsid w:val="00561F32"/>
    <w:rsid w:val="00562E27"/>
    <w:rsid w:val="00567524"/>
    <w:rsid w:val="00567819"/>
    <w:rsid w:val="00567971"/>
    <w:rsid w:val="0057016A"/>
    <w:rsid w:val="00571724"/>
    <w:rsid w:val="0057256D"/>
    <w:rsid w:val="00574002"/>
    <w:rsid w:val="0057465F"/>
    <w:rsid w:val="005755D6"/>
    <w:rsid w:val="0057592F"/>
    <w:rsid w:val="00575BA6"/>
    <w:rsid w:val="0057793E"/>
    <w:rsid w:val="005805FC"/>
    <w:rsid w:val="00581EB8"/>
    <w:rsid w:val="00582BD8"/>
    <w:rsid w:val="005831A4"/>
    <w:rsid w:val="00584451"/>
    <w:rsid w:val="00585AF1"/>
    <w:rsid w:val="00591D97"/>
    <w:rsid w:val="00592098"/>
    <w:rsid w:val="00592513"/>
    <w:rsid w:val="00593E58"/>
    <w:rsid w:val="00594E86"/>
    <w:rsid w:val="00595938"/>
    <w:rsid w:val="005959D4"/>
    <w:rsid w:val="005A1E12"/>
    <w:rsid w:val="005A279D"/>
    <w:rsid w:val="005A3101"/>
    <w:rsid w:val="005A4290"/>
    <w:rsid w:val="005A504B"/>
    <w:rsid w:val="005A51DC"/>
    <w:rsid w:val="005A5729"/>
    <w:rsid w:val="005A5EE4"/>
    <w:rsid w:val="005A6B03"/>
    <w:rsid w:val="005A6EFE"/>
    <w:rsid w:val="005A7A2C"/>
    <w:rsid w:val="005B0184"/>
    <w:rsid w:val="005B0A47"/>
    <w:rsid w:val="005B0EE6"/>
    <w:rsid w:val="005B4DA1"/>
    <w:rsid w:val="005B509F"/>
    <w:rsid w:val="005B6B32"/>
    <w:rsid w:val="005B7669"/>
    <w:rsid w:val="005C14E8"/>
    <w:rsid w:val="005C1E4C"/>
    <w:rsid w:val="005C1FD6"/>
    <w:rsid w:val="005C1FE9"/>
    <w:rsid w:val="005C618B"/>
    <w:rsid w:val="005D0383"/>
    <w:rsid w:val="005D0561"/>
    <w:rsid w:val="005D0D71"/>
    <w:rsid w:val="005D1B18"/>
    <w:rsid w:val="005D37E0"/>
    <w:rsid w:val="005D77DE"/>
    <w:rsid w:val="005E0454"/>
    <w:rsid w:val="005E1BB6"/>
    <w:rsid w:val="005E2D1A"/>
    <w:rsid w:val="005E4ED4"/>
    <w:rsid w:val="005E512F"/>
    <w:rsid w:val="005E57E3"/>
    <w:rsid w:val="005E66E4"/>
    <w:rsid w:val="005E6E5F"/>
    <w:rsid w:val="005E7C2F"/>
    <w:rsid w:val="005E7FF6"/>
    <w:rsid w:val="005F2317"/>
    <w:rsid w:val="005F44A7"/>
    <w:rsid w:val="005F48BC"/>
    <w:rsid w:val="005F5524"/>
    <w:rsid w:val="005F7A04"/>
    <w:rsid w:val="00600304"/>
    <w:rsid w:val="006006D2"/>
    <w:rsid w:val="00600985"/>
    <w:rsid w:val="00601E2D"/>
    <w:rsid w:val="00602855"/>
    <w:rsid w:val="00602BFF"/>
    <w:rsid w:val="00602C5C"/>
    <w:rsid w:val="00605BC3"/>
    <w:rsid w:val="00610B33"/>
    <w:rsid w:val="006112D8"/>
    <w:rsid w:val="00611BA1"/>
    <w:rsid w:val="00613510"/>
    <w:rsid w:val="006167DB"/>
    <w:rsid w:val="00621501"/>
    <w:rsid w:val="00622AC7"/>
    <w:rsid w:val="0062389A"/>
    <w:rsid w:val="00626423"/>
    <w:rsid w:val="00626603"/>
    <w:rsid w:val="006337B5"/>
    <w:rsid w:val="00633FE2"/>
    <w:rsid w:val="006346B3"/>
    <w:rsid w:val="00634E1A"/>
    <w:rsid w:val="006351FE"/>
    <w:rsid w:val="006355B3"/>
    <w:rsid w:val="006358FC"/>
    <w:rsid w:val="00636066"/>
    <w:rsid w:val="006362FA"/>
    <w:rsid w:val="00640CF3"/>
    <w:rsid w:val="00640E8E"/>
    <w:rsid w:val="00645518"/>
    <w:rsid w:val="00646F1F"/>
    <w:rsid w:val="00647DF1"/>
    <w:rsid w:val="00647E76"/>
    <w:rsid w:val="006500F1"/>
    <w:rsid w:val="00650212"/>
    <w:rsid w:val="00650860"/>
    <w:rsid w:val="00650913"/>
    <w:rsid w:val="00650EC0"/>
    <w:rsid w:val="0065210F"/>
    <w:rsid w:val="006534EC"/>
    <w:rsid w:val="00653AA1"/>
    <w:rsid w:val="00656587"/>
    <w:rsid w:val="00657BC4"/>
    <w:rsid w:val="00662101"/>
    <w:rsid w:val="006663B2"/>
    <w:rsid w:val="00666563"/>
    <w:rsid w:val="00672FFD"/>
    <w:rsid w:val="00673156"/>
    <w:rsid w:val="00674787"/>
    <w:rsid w:val="00674B45"/>
    <w:rsid w:val="00674B5C"/>
    <w:rsid w:val="00676CC5"/>
    <w:rsid w:val="006818BF"/>
    <w:rsid w:val="00681F36"/>
    <w:rsid w:val="00683617"/>
    <w:rsid w:val="00684ADC"/>
    <w:rsid w:val="00691069"/>
    <w:rsid w:val="00692B4C"/>
    <w:rsid w:val="00695AEC"/>
    <w:rsid w:val="00696E17"/>
    <w:rsid w:val="006A01EC"/>
    <w:rsid w:val="006A0EF5"/>
    <w:rsid w:val="006A119F"/>
    <w:rsid w:val="006A2582"/>
    <w:rsid w:val="006A31C4"/>
    <w:rsid w:val="006A4118"/>
    <w:rsid w:val="006A420A"/>
    <w:rsid w:val="006A6A46"/>
    <w:rsid w:val="006A7147"/>
    <w:rsid w:val="006A781E"/>
    <w:rsid w:val="006A7861"/>
    <w:rsid w:val="006B0E86"/>
    <w:rsid w:val="006B1B24"/>
    <w:rsid w:val="006B332D"/>
    <w:rsid w:val="006B4D3B"/>
    <w:rsid w:val="006B6990"/>
    <w:rsid w:val="006C15B3"/>
    <w:rsid w:val="006C1903"/>
    <w:rsid w:val="006C3131"/>
    <w:rsid w:val="006C34D7"/>
    <w:rsid w:val="006C5C42"/>
    <w:rsid w:val="006C6A6D"/>
    <w:rsid w:val="006C7222"/>
    <w:rsid w:val="006D0401"/>
    <w:rsid w:val="006D0AF7"/>
    <w:rsid w:val="006D1515"/>
    <w:rsid w:val="006D26AF"/>
    <w:rsid w:val="006D4060"/>
    <w:rsid w:val="006D46F9"/>
    <w:rsid w:val="006D4722"/>
    <w:rsid w:val="006D6883"/>
    <w:rsid w:val="006D6FF6"/>
    <w:rsid w:val="006E4A1F"/>
    <w:rsid w:val="006E520D"/>
    <w:rsid w:val="006E6B37"/>
    <w:rsid w:val="006E7DA9"/>
    <w:rsid w:val="006F0681"/>
    <w:rsid w:val="006F2C8F"/>
    <w:rsid w:val="006F3E36"/>
    <w:rsid w:val="006F4715"/>
    <w:rsid w:val="006F4766"/>
    <w:rsid w:val="006F5DE3"/>
    <w:rsid w:val="006F79F3"/>
    <w:rsid w:val="006F7C32"/>
    <w:rsid w:val="00703440"/>
    <w:rsid w:val="00704147"/>
    <w:rsid w:val="0070520C"/>
    <w:rsid w:val="00705F65"/>
    <w:rsid w:val="00705FE4"/>
    <w:rsid w:val="0070633C"/>
    <w:rsid w:val="00706736"/>
    <w:rsid w:val="00711149"/>
    <w:rsid w:val="0071123E"/>
    <w:rsid w:val="00711242"/>
    <w:rsid w:val="0071124E"/>
    <w:rsid w:val="007114B6"/>
    <w:rsid w:val="00711C32"/>
    <w:rsid w:val="00712981"/>
    <w:rsid w:val="00712F60"/>
    <w:rsid w:val="007219DE"/>
    <w:rsid w:val="00726F25"/>
    <w:rsid w:val="007313EF"/>
    <w:rsid w:val="00731EE2"/>
    <w:rsid w:val="00733BD2"/>
    <w:rsid w:val="00733F83"/>
    <w:rsid w:val="007342B8"/>
    <w:rsid w:val="00734670"/>
    <w:rsid w:val="00735490"/>
    <w:rsid w:val="007371C1"/>
    <w:rsid w:val="007409B5"/>
    <w:rsid w:val="007417F4"/>
    <w:rsid w:val="00742344"/>
    <w:rsid w:val="007500A6"/>
    <w:rsid w:val="007505AA"/>
    <w:rsid w:val="00752689"/>
    <w:rsid w:val="0075408A"/>
    <w:rsid w:val="007577F2"/>
    <w:rsid w:val="00757E63"/>
    <w:rsid w:val="00760E40"/>
    <w:rsid w:val="0076149A"/>
    <w:rsid w:val="007614CF"/>
    <w:rsid w:val="00763A02"/>
    <w:rsid w:val="00766088"/>
    <w:rsid w:val="00772592"/>
    <w:rsid w:val="00773060"/>
    <w:rsid w:val="007739B3"/>
    <w:rsid w:val="00773A6A"/>
    <w:rsid w:val="00781C1B"/>
    <w:rsid w:val="00787506"/>
    <w:rsid w:val="00791432"/>
    <w:rsid w:val="00791618"/>
    <w:rsid w:val="007919E1"/>
    <w:rsid w:val="00792A42"/>
    <w:rsid w:val="00792C0F"/>
    <w:rsid w:val="00793186"/>
    <w:rsid w:val="00794049"/>
    <w:rsid w:val="0079423D"/>
    <w:rsid w:val="007949C3"/>
    <w:rsid w:val="00795EBC"/>
    <w:rsid w:val="00796EA6"/>
    <w:rsid w:val="007A07E7"/>
    <w:rsid w:val="007A1924"/>
    <w:rsid w:val="007A1EEF"/>
    <w:rsid w:val="007A20DF"/>
    <w:rsid w:val="007A41D3"/>
    <w:rsid w:val="007A4351"/>
    <w:rsid w:val="007A735E"/>
    <w:rsid w:val="007A75FD"/>
    <w:rsid w:val="007A7E14"/>
    <w:rsid w:val="007B0123"/>
    <w:rsid w:val="007B0BCE"/>
    <w:rsid w:val="007B3A9A"/>
    <w:rsid w:val="007B5C21"/>
    <w:rsid w:val="007B7ACF"/>
    <w:rsid w:val="007B7E72"/>
    <w:rsid w:val="007C0A30"/>
    <w:rsid w:val="007C131E"/>
    <w:rsid w:val="007C1A56"/>
    <w:rsid w:val="007C2E9D"/>
    <w:rsid w:val="007C4396"/>
    <w:rsid w:val="007C515B"/>
    <w:rsid w:val="007C5644"/>
    <w:rsid w:val="007C5834"/>
    <w:rsid w:val="007C6133"/>
    <w:rsid w:val="007C7485"/>
    <w:rsid w:val="007C7D8A"/>
    <w:rsid w:val="007D0C3F"/>
    <w:rsid w:val="007D18FD"/>
    <w:rsid w:val="007D4595"/>
    <w:rsid w:val="007D5FA0"/>
    <w:rsid w:val="007D69A5"/>
    <w:rsid w:val="007D6AC7"/>
    <w:rsid w:val="007E02B5"/>
    <w:rsid w:val="007E44D2"/>
    <w:rsid w:val="007E5759"/>
    <w:rsid w:val="007E6FBC"/>
    <w:rsid w:val="007E708D"/>
    <w:rsid w:val="007F0A99"/>
    <w:rsid w:val="007F104D"/>
    <w:rsid w:val="007F10AF"/>
    <w:rsid w:val="007F1389"/>
    <w:rsid w:val="007F2368"/>
    <w:rsid w:val="007F27E2"/>
    <w:rsid w:val="007F2A48"/>
    <w:rsid w:val="007F2FBE"/>
    <w:rsid w:val="007F3A39"/>
    <w:rsid w:val="007F3B58"/>
    <w:rsid w:val="007F5DDC"/>
    <w:rsid w:val="007F5E42"/>
    <w:rsid w:val="007F6DF4"/>
    <w:rsid w:val="007F6E1A"/>
    <w:rsid w:val="007F7867"/>
    <w:rsid w:val="0080174C"/>
    <w:rsid w:val="008039F8"/>
    <w:rsid w:val="00805A6E"/>
    <w:rsid w:val="00806F9E"/>
    <w:rsid w:val="00811243"/>
    <w:rsid w:val="00814D42"/>
    <w:rsid w:val="00814FD2"/>
    <w:rsid w:val="008150DF"/>
    <w:rsid w:val="0081520F"/>
    <w:rsid w:val="00815F08"/>
    <w:rsid w:val="00816301"/>
    <w:rsid w:val="00816FE3"/>
    <w:rsid w:val="0081739A"/>
    <w:rsid w:val="00820A53"/>
    <w:rsid w:val="00822610"/>
    <w:rsid w:val="008236C2"/>
    <w:rsid w:val="00823F06"/>
    <w:rsid w:val="00830288"/>
    <w:rsid w:val="0083287C"/>
    <w:rsid w:val="00833479"/>
    <w:rsid w:val="00833568"/>
    <w:rsid w:val="0083462F"/>
    <w:rsid w:val="00834BF5"/>
    <w:rsid w:val="00840D8C"/>
    <w:rsid w:val="0084363A"/>
    <w:rsid w:val="008452AE"/>
    <w:rsid w:val="00846604"/>
    <w:rsid w:val="00851209"/>
    <w:rsid w:val="00852015"/>
    <w:rsid w:val="0085240B"/>
    <w:rsid w:val="008526BF"/>
    <w:rsid w:val="00854EBC"/>
    <w:rsid w:val="00855A8D"/>
    <w:rsid w:val="0086016F"/>
    <w:rsid w:val="00860468"/>
    <w:rsid w:val="008617C0"/>
    <w:rsid w:val="0086194D"/>
    <w:rsid w:val="00862518"/>
    <w:rsid w:val="008630AE"/>
    <w:rsid w:val="0086349C"/>
    <w:rsid w:val="008638C9"/>
    <w:rsid w:val="00864533"/>
    <w:rsid w:val="00864605"/>
    <w:rsid w:val="0086516A"/>
    <w:rsid w:val="0086557A"/>
    <w:rsid w:val="00865C5A"/>
    <w:rsid w:val="008677E0"/>
    <w:rsid w:val="00871718"/>
    <w:rsid w:val="00871D90"/>
    <w:rsid w:val="008721A5"/>
    <w:rsid w:val="00873ECC"/>
    <w:rsid w:val="008764A2"/>
    <w:rsid w:val="0087675F"/>
    <w:rsid w:val="00876822"/>
    <w:rsid w:val="00881B4B"/>
    <w:rsid w:val="008828EB"/>
    <w:rsid w:val="00882C61"/>
    <w:rsid w:val="00883888"/>
    <w:rsid w:val="00883AAF"/>
    <w:rsid w:val="00884320"/>
    <w:rsid w:val="008847CA"/>
    <w:rsid w:val="0088636A"/>
    <w:rsid w:val="00886F5F"/>
    <w:rsid w:val="0089015C"/>
    <w:rsid w:val="008906BB"/>
    <w:rsid w:val="00890D46"/>
    <w:rsid w:val="00891250"/>
    <w:rsid w:val="00893016"/>
    <w:rsid w:val="008930CB"/>
    <w:rsid w:val="008947EF"/>
    <w:rsid w:val="00894D7A"/>
    <w:rsid w:val="0089661F"/>
    <w:rsid w:val="00896F75"/>
    <w:rsid w:val="00897817"/>
    <w:rsid w:val="008978C7"/>
    <w:rsid w:val="008A1DBA"/>
    <w:rsid w:val="008A1E24"/>
    <w:rsid w:val="008A437E"/>
    <w:rsid w:val="008A54FE"/>
    <w:rsid w:val="008A6E54"/>
    <w:rsid w:val="008B02B0"/>
    <w:rsid w:val="008B0489"/>
    <w:rsid w:val="008B2688"/>
    <w:rsid w:val="008B3485"/>
    <w:rsid w:val="008B4F09"/>
    <w:rsid w:val="008B5844"/>
    <w:rsid w:val="008B6317"/>
    <w:rsid w:val="008B744E"/>
    <w:rsid w:val="008B74BC"/>
    <w:rsid w:val="008B7796"/>
    <w:rsid w:val="008C028A"/>
    <w:rsid w:val="008C07CF"/>
    <w:rsid w:val="008C4017"/>
    <w:rsid w:val="008C4575"/>
    <w:rsid w:val="008C55D0"/>
    <w:rsid w:val="008C5903"/>
    <w:rsid w:val="008C61F0"/>
    <w:rsid w:val="008C65BC"/>
    <w:rsid w:val="008C6A8A"/>
    <w:rsid w:val="008C7251"/>
    <w:rsid w:val="008C7EA7"/>
    <w:rsid w:val="008D11C9"/>
    <w:rsid w:val="008D1840"/>
    <w:rsid w:val="008D3C85"/>
    <w:rsid w:val="008D5713"/>
    <w:rsid w:val="008E244B"/>
    <w:rsid w:val="008E3451"/>
    <w:rsid w:val="008E50D1"/>
    <w:rsid w:val="008E53CB"/>
    <w:rsid w:val="008E56BD"/>
    <w:rsid w:val="008E57DD"/>
    <w:rsid w:val="008E682E"/>
    <w:rsid w:val="008E72C4"/>
    <w:rsid w:val="008F241D"/>
    <w:rsid w:val="00900A25"/>
    <w:rsid w:val="00901435"/>
    <w:rsid w:val="0090299B"/>
    <w:rsid w:val="00902CD1"/>
    <w:rsid w:val="00902D3D"/>
    <w:rsid w:val="00904ADB"/>
    <w:rsid w:val="009061DA"/>
    <w:rsid w:val="009067AE"/>
    <w:rsid w:val="00907ADF"/>
    <w:rsid w:val="00910282"/>
    <w:rsid w:val="00910B25"/>
    <w:rsid w:val="00910CFC"/>
    <w:rsid w:val="009110AB"/>
    <w:rsid w:val="00911613"/>
    <w:rsid w:val="0091233A"/>
    <w:rsid w:val="009136BF"/>
    <w:rsid w:val="00913C08"/>
    <w:rsid w:val="00913F51"/>
    <w:rsid w:val="00914E33"/>
    <w:rsid w:val="009154E7"/>
    <w:rsid w:val="0091663E"/>
    <w:rsid w:val="009169F9"/>
    <w:rsid w:val="00917311"/>
    <w:rsid w:val="00917984"/>
    <w:rsid w:val="009211BC"/>
    <w:rsid w:val="0092179F"/>
    <w:rsid w:val="00924026"/>
    <w:rsid w:val="00924327"/>
    <w:rsid w:val="00926589"/>
    <w:rsid w:val="00927805"/>
    <w:rsid w:val="00927E82"/>
    <w:rsid w:val="00931FA5"/>
    <w:rsid w:val="0093331A"/>
    <w:rsid w:val="00934A8C"/>
    <w:rsid w:val="00934D35"/>
    <w:rsid w:val="00934F3D"/>
    <w:rsid w:val="00941680"/>
    <w:rsid w:val="00942688"/>
    <w:rsid w:val="00946FF2"/>
    <w:rsid w:val="00950EF5"/>
    <w:rsid w:val="00952580"/>
    <w:rsid w:val="009528C7"/>
    <w:rsid w:val="00953D14"/>
    <w:rsid w:val="0095461E"/>
    <w:rsid w:val="009574B3"/>
    <w:rsid w:val="0095779B"/>
    <w:rsid w:val="00957E12"/>
    <w:rsid w:val="009616DA"/>
    <w:rsid w:val="00961948"/>
    <w:rsid w:val="00963BF0"/>
    <w:rsid w:val="0096448D"/>
    <w:rsid w:val="0096509A"/>
    <w:rsid w:val="00967C43"/>
    <w:rsid w:val="009723ED"/>
    <w:rsid w:val="0097302A"/>
    <w:rsid w:val="00974E81"/>
    <w:rsid w:val="009752E2"/>
    <w:rsid w:val="00975DE5"/>
    <w:rsid w:val="00976249"/>
    <w:rsid w:val="009775DC"/>
    <w:rsid w:val="009800A1"/>
    <w:rsid w:val="0098078E"/>
    <w:rsid w:val="009856F1"/>
    <w:rsid w:val="00985B48"/>
    <w:rsid w:val="0099388F"/>
    <w:rsid w:val="00996155"/>
    <w:rsid w:val="00996AA1"/>
    <w:rsid w:val="009A0B3C"/>
    <w:rsid w:val="009A20DE"/>
    <w:rsid w:val="009A2639"/>
    <w:rsid w:val="009A376C"/>
    <w:rsid w:val="009A3FE1"/>
    <w:rsid w:val="009A5B74"/>
    <w:rsid w:val="009A5FD1"/>
    <w:rsid w:val="009B0501"/>
    <w:rsid w:val="009B24A8"/>
    <w:rsid w:val="009B29EE"/>
    <w:rsid w:val="009B4B44"/>
    <w:rsid w:val="009B4BC8"/>
    <w:rsid w:val="009B4E8D"/>
    <w:rsid w:val="009B6EBE"/>
    <w:rsid w:val="009C148C"/>
    <w:rsid w:val="009C1CAB"/>
    <w:rsid w:val="009C2CDA"/>
    <w:rsid w:val="009C3B9A"/>
    <w:rsid w:val="009C4FEB"/>
    <w:rsid w:val="009C670F"/>
    <w:rsid w:val="009C6B95"/>
    <w:rsid w:val="009D02C0"/>
    <w:rsid w:val="009D67EF"/>
    <w:rsid w:val="009D7FEF"/>
    <w:rsid w:val="009E0E79"/>
    <w:rsid w:val="009E139A"/>
    <w:rsid w:val="009E1C1D"/>
    <w:rsid w:val="009E3950"/>
    <w:rsid w:val="009E4AF8"/>
    <w:rsid w:val="009E5250"/>
    <w:rsid w:val="009E577C"/>
    <w:rsid w:val="009E6516"/>
    <w:rsid w:val="009E7379"/>
    <w:rsid w:val="009E7797"/>
    <w:rsid w:val="009F2163"/>
    <w:rsid w:val="009F3356"/>
    <w:rsid w:val="009F37DE"/>
    <w:rsid w:val="009F3FB0"/>
    <w:rsid w:val="009F4644"/>
    <w:rsid w:val="009F511B"/>
    <w:rsid w:val="00A01137"/>
    <w:rsid w:val="00A02012"/>
    <w:rsid w:val="00A028D4"/>
    <w:rsid w:val="00A03611"/>
    <w:rsid w:val="00A03712"/>
    <w:rsid w:val="00A058D3"/>
    <w:rsid w:val="00A06986"/>
    <w:rsid w:val="00A079F1"/>
    <w:rsid w:val="00A120AD"/>
    <w:rsid w:val="00A12710"/>
    <w:rsid w:val="00A12BBB"/>
    <w:rsid w:val="00A134DD"/>
    <w:rsid w:val="00A134EC"/>
    <w:rsid w:val="00A13848"/>
    <w:rsid w:val="00A141CC"/>
    <w:rsid w:val="00A17A5E"/>
    <w:rsid w:val="00A2063D"/>
    <w:rsid w:val="00A22D43"/>
    <w:rsid w:val="00A23D79"/>
    <w:rsid w:val="00A24ED9"/>
    <w:rsid w:val="00A25306"/>
    <w:rsid w:val="00A257A8"/>
    <w:rsid w:val="00A27303"/>
    <w:rsid w:val="00A2731C"/>
    <w:rsid w:val="00A30C64"/>
    <w:rsid w:val="00A32F59"/>
    <w:rsid w:val="00A33643"/>
    <w:rsid w:val="00A3421D"/>
    <w:rsid w:val="00A3458F"/>
    <w:rsid w:val="00A346B7"/>
    <w:rsid w:val="00A347D2"/>
    <w:rsid w:val="00A41219"/>
    <w:rsid w:val="00A417E9"/>
    <w:rsid w:val="00A41D4E"/>
    <w:rsid w:val="00A42895"/>
    <w:rsid w:val="00A438E6"/>
    <w:rsid w:val="00A4392A"/>
    <w:rsid w:val="00A43C3C"/>
    <w:rsid w:val="00A46C67"/>
    <w:rsid w:val="00A46D47"/>
    <w:rsid w:val="00A52C2F"/>
    <w:rsid w:val="00A52CF6"/>
    <w:rsid w:val="00A52FF1"/>
    <w:rsid w:val="00A53A0D"/>
    <w:rsid w:val="00A5477B"/>
    <w:rsid w:val="00A54BC4"/>
    <w:rsid w:val="00A5610F"/>
    <w:rsid w:val="00A60E3E"/>
    <w:rsid w:val="00A6196D"/>
    <w:rsid w:val="00A62589"/>
    <w:rsid w:val="00A64162"/>
    <w:rsid w:val="00A64F9E"/>
    <w:rsid w:val="00A6547F"/>
    <w:rsid w:val="00A65A89"/>
    <w:rsid w:val="00A66BEC"/>
    <w:rsid w:val="00A67408"/>
    <w:rsid w:val="00A715B0"/>
    <w:rsid w:val="00A73143"/>
    <w:rsid w:val="00A73642"/>
    <w:rsid w:val="00A811F7"/>
    <w:rsid w:val="00A85D4B"/>
    <w:rsid w:val="00A87CF9"/>
    <w:rsid w:val="00A914C4"/>
    <w:rsid w:val="00A91534"/>
    <w:rsid w:val="00A9159F"/>
    <w:rsid w:val="00A922E2"/>
    <w:rsid w:val="00A92790"/>
    <w:rsid w:val="00A9289C"/>
    <w:rsid w:val="00A92A05"/>
    <w:rsid w:val="00A9406A"/>
    <w:rsid w:val="00A94142"/>
    <w:rsid w:val="00A95112"/>
    <w:rsid w:val="00A95731"/>
    <w:rsid w:val="00A96832"/>
    <w:rsid w:val="00AA0CFB"/>
    <w:rsid w:val="00AA10B7"/>
    <w:rsid w:val="00AA177D"/>
    <w:rsid w:val="00AA1AA4"/>
    <w:rsid w:val="00AA3DEA"/>
    <w:rsid w:val="00AA6C88"/>
    <w:rsid w:val="00AB08E7"/>
    <w:rsid w:val="00AB3BCF"/>
    <w:rsid w:val="00AB4C9B"/>
    <w:rsid w:val="00AB5634"/>
    <w:rsid w:val="00AB6592"/>
    <w:rsid w:val="00AB6FFB"/>
    <w:rsid w:val="00AC121B"/>
    <w:rsid w:val="00AC15ED"/>
    <w:rsid w:val="00AC19DC"/>
    <w:rsid w:val="00AC427A"/>
    <w:rsid w:val="00AC4AEE"/>
    <w:rsid w:val="00AC5413"/>
    <w:rsid w:val="00AC5A80"/>
    <w:rsid w:val="00AC5BE3"/>
    <w:rsid w:val="00AC7D15"/>
    <w:rsid w:val="00AD02A7"/>
    <w:rsid w:val="00AD32FB"/>
    <w:rsid w:val="00AD34FF"/>
    <w:rsid w:val="00AD3B89"/>
    <w:rsid w:val="00AD5043"/>
    <w:rsid w:val="00AD57BF"/>
    <w:rsid w:val="00AD7187"/>
    <w:rsid w:val="00AD760A"/>
    <w:rsid w:val="00AE020C"/>
    <w:rsid w:val="00AE27EB"/>
    <w:rsid w:val="00AE4593"/>
    <w:rsid w:val="00AF3C32"/>
    <w:rsid w:val="00AF3DFB"/>
    <w:rsid w:val="00AF41E0"/>
    <w:rsid w:val="00AF49F7"/>
    <w:rsid w:val="00AF5C54"/>
    <w:rsid w:val="00AF628C"/>
    <w:rsid w:val="00B001BA"/>
    <w:rsid w:val="00B0042C"/>
    <w:rsid w:val="00B0140D"/>
    <w:rsid w:val="00B05664"/>
    <w:rsid w:val="00B06614"/>
    <w:rsid w:val="00B06F58"/>
    <w:rsid w:val="00B11807"/>
    <w:rsid w:val="00B11E0E"/>
    <w:rsid w:val="00B12590"/>
    <w:rsid w:val="00B14D30"/>
    <w:rsid w:val="00B1597E"/>
    <w:rsid w:val="00B161D5"/>
    <w:rsid w:val="00B17E44"/>
    <w:rsid w:val="00B21181"/>
    <w:rsid w:val="00B21D07"/>
    <w:rsid w:val="00B23AA4"/>
    <w:rsid w:val="00B245A8"/>
    <w:rsid w:val="00B278C8"/>
    <w:rsid w:val="00B27BF5"/>
    <w:rsid w:val="00B3021B"/>
    <w:rsid w:val="00B30BFA"/>
    <w:rsid w:val="00B31DE3"/>
    <w:rsid w:val="00B34295"/>
    <w:rsid w:val="00B3533E"/>
    <w:rsid w:val="00B413C6"/>
    <w:rsid w:val="00B42337"/>
    <w:rsid w:val="00B42D91"/>
    <w:rsid w:val="00B44E63"/>
    <w:rsid w:val="00B46E43"/>
    <w:rsid w:val="00B501F3"/>
    <w:rsid w:val="00B50978"/>
    <w:rsid w:val="00B51A1C"/>
    <w:rsid w:val="00B53491"/>
    <w:rsid w:val="00B53A28"/>
    <w:rsid w:val="00B54787"/>
    <w:rsid w:val="00B572B6"/>
    <w:rsid w:val="00B61043"/>
    <w:rsid w:val="00B61E92"/>
    <w:rsid w:val="00B63980"/>
    <w:rsid w:val="00B651EF"/>
    <w:rsid w:val="00B65FE8"/>
    <w:rsid w:val="00B67A35"/>
    <w:rsid w:val="00B71384"/>
    <w:rsid w:val="00B7223A"/>
    <w:rsid w:val="00B73FF5"/>
    <w:rsid w:val="00B75204"/>
    <w:rsid w:val="00B7531F"/>
    <w:rsid w:val="00B766C1"/>
    <w:rsid w:val="00B77FEE"/>
    <w:rsid w:val="00B80923"/>
    <w:rsid w:val="00B83C2A"/>
    <w:rsid w:val="00B83DEF"/>
    <w:rsid w:val="00B83E0E"/>
    <w:rsid w:val="00B854EB"/>
    <w:rsid w:val="00B8558F"/>
    <w:rsid w:val="00B860A3"/>
    <w:rsid w:val="00B86775"/>
    <w:rsid w:val="00B86793"/>
    <w:rsid w:val="00B86EE8"/>
    <w:rsid w:val="00B87077"/>
    <w:rsid w:val="00B87DDB"/>
    <w:rsid w:val="00B902DD"/>
    <w:rsid w:val="00B919AD"/>
    <w:rsid w:val="00B9255B"/>
    <w:rsid w:val="00B9538E"/>
    <w:rsid w:val="00B96AD5"/>
    <w:rsid w:val="00BA0EBF"/>
    <w:rsid w:val="00BA1EE8"/>
    <w:rsid w:val="00BA2638"/>
    <w:rsid w:val="00BA313D"/>
    <w:rsid w:val="00BA3336"/>
    <w:rsid w:val="00BA49CB"/>
    <w:rsid w:val="00BA6B7B"/>
    <w:rsid w:val="00BB184A"/>
    <w:rsid w:val="00BB43A3"/>
    <w:rsid w:val="00BB5A9D"/>
    <w:rsid w:val="00BB67B5"/>
    <w:rsid w:val="00BB67F5"/>
    <w:rsid w:val="00BB7529"/>
    <w:rsid w:val="00BC0501"/>
    <w:rsid w:val="00BC2D56"/>
    <w:rsid w:val="00BC397A"/>
    <w:rsid w:val="00BC5A60"/>
    <w:rsid w:val="00BD0FFC"/>
    <w:rsid w:val="00BD3E98"/>
    <w:rsid w:val="00BD6C48"/>
    <w:rsid w:val="00BD74CA"/>
    <w:rsid w:val="00BD76AA"/>
    <w:rsid w:val="00BD7BDB"/>
    <w:rsid w:val="00BD7C51"/>
    <w:rsid w:val="00BE0CA1"/>
    <w:rsid w:val="00BE577B"/>
    <w:rsid w:val="00BE6766"/>
    <w:rsid w:val="00BE6AD1"/>
    <w:rsid w:val="00BE73B5"/>
    <w:rsid w:val="00BE7E89"/>
    <w:rsid w:val="00BE7F2A"/>
    <w:rsid w:val="00BF0886"/>
    <w:rsid w:val="00BF09C3"/>
    <w:rsid w:val="00BF3EB8"/>
    <w:rsid w:val="00BF53B3"/>
    <w:rsid w:val="00BF5998"/>
    <w:rsid w:val="00BF6EF1"/>
    <w:rsid w:val="00C0009B"/>
    <w:rsid w:val="00C0175E"/>
    <w:rsid w:val="00C02EAD"/>
    <w:rsid w:val="00C0341C"/>
    <w:rsid w:val="00C03834"/>
    <w:rsid w:val="00C04968"/>
    <w:rsid w:val="00C04CC5"/>
    <w:rsid w:val="00C05C03"/>
    <w:rsid w:val="00C05F36"/>
    <w:rsid w:val="00C06443"/>
    <w:rsid w:val="00C06D7D"/>
    <w:rsid w:val="00C10DDB"/>
    <w:rsid w:val="00C11A6B"/>
    <w:rsid w:val="00C129C1"/>
    <w:rsid w:val="00C1351B"/>
    <w:rsid w:val="00C1454D"/>
    <w:rsid w:val="00C1502C"/>
    <w:rsid w:val="00C170A0"/>
    <w:rsid w:val="00C200A9"/>
    <w:rsid w:val="00C2067C"/>
    <w:rsid w:val="00C2239F"/>
    <w:rsid w:val="00C223B9"/>
    <w:rsid w:val="00C23349"/>
    <w:rsid w:val="00C254A4"/>
    <w:rsid w:val="00C261E4"/>
    <w:rsid w:val="00C262DA"/>
    <w:rsid w:val="00C309B1"/>
    <w:rsid w:val="00C315BE"/>
    <w:rsid w:val="00C319AF"/>
    <w:rsid w:val="00C31FAC"/>
    <w:rsid w:val="00C322FF"/>
    <w:rsid w:val="00C3412E"/>
    <w:rsid w:val="00C3419C"/>
    <w:rsid w:val="00C343C8"/>
    <w:rsid w:val="00C40048"/>
    <w:rsid w:val="00C429A4"/>
    <w:rsid w:val="00C50F62"/>
    <w:rsid w:val="00C51C80"/>
    <w:rsid w:val="00C526E5"/>
    <w:rsid w:val="00C52C26"/>
    <w:rsid w:val="00C5309F"/>
    <w:rsid w:val="00C5411A"/>
    <w:rsid w:val="00C54398"/>
    <w:rsid w:val="00C5505E"/>
    <w:rsid w:val="00C55133"/>
    <w:rsid w:val="00C55736"/>
    <w:rsid w:val="00C55894"/>
    <w:rsid w:val="00C561A4"/>
    <w:rsid w:val="00C56A04"/>
    <w:rsid w:val="00C56F8C"/>
    <w:rsid w:val="00C57F43"/>
    <w:rsid w:val="00C6040E"/>
    <w:rsid w:val="00C613E5"/>
    <w:rsid w:val="00C61C21"/>
    <w:rsid w:val="00C639EF"/>
    <w:rsid w:val="00C63D92"/>
    <w:rsid w:val="00C64242"/>
    <w:rsid w:val="00C644EB"/>
    <w:rsid w:val="00C663C9"/>
    <w:rsid w:val="00C678E2"/>
    <w:rsid w:val="00C67D05"/>
    <w:rsid w:val="00C704D8"/>
    <w:rsid w:val="00C70AF6"/>
    <w:rsid w:val="00C71532"/>
    <w:rsid w:val="00C71DB2"/>
    <w:rsid w:val="00C726EC"/>
    <w:rsid w:val="00C72F76"/>
    <w:rsid w:val="00C7328B"/>
    <w:rsid w:val="00C74136"/>
    <w:rsid w:val="00C756DF"/>
    <w:rsid w:val="00C75E25"/>
    <w:rsid w:val="00C75FE3"/>
    <w:rsid w:val="00C763AC"/>
    <w:rsid w:val="00C7674A"/>
    <w:rsid w:val="00C76A98"/>
    <w:rsid w:val="00C7779E"/>
    <w:rsid w:val="00C8163A"/>
    <w:rsid w:val="00C81F1A"/>
    <w:rsid w:val="00C822BA"/>
    <w:rsid w:val="00C8244E"/>
    <w:rsid w:val="00C825D9"/>
    <w:rsid w:val="00C82F43"/>
    <w:rsid w:val="00C85D9B"/>
    <w:rsid w:val="00C8628E"/>
    <w:rsid w:val="00C87C5A"/>
    <w:rsid w:val="00C9113C"/>
    <w:rsid w:val="00C91853"/>
    <w:rsid w:val="00C936BD"/>
    <w:rsid w:val="00C93D92"/>
    <w:rsid w:val="00CA075F"/>
    <w:rsid w:val="00CA0C3E"/>
    <w:rsid w:val="00CA228D"/>
    <w:rsid w:val="00CA40D3"/>
    <w:rsid w:val="00CA47C1"/>
    <w:rsid w:val="00CA4D89"/>
    <w:rsid w:val="00CB0D17"/>
    <w:rsid w:val="00CB0D82"/>
    <w:rsid w:val="00CB1001"/>
    <w:rsid w:val="00CB232C"/>
    <w:rsid w:val="00CB38DB"/>
    <w:rsid w:val="00CB441B"/>
    <w:rsid w:val="00CB4CEF"/>
    <w:rsid w:val="00CB5D38"/>
    <w:rsid w:val="00CB6225"/>
    <w:rsid w:val="00CC0269"/>
    <w:rsid w:val="00CC0E4C"/>
    <w:rsid w:val="00CC0E8C"/>
    <w:rsid w:val="00CC14F8"/>
    <w:rsid w:val="00CC1A16"/>
    <w:rsid w:val="00CC20FA"/>
    <w:rsid w:val="00CC2B78"/>
    <w:rsid w:val="00CC3B45"/>
    <w:rsid w:val="00CC41B6"/>
    <w:rsid w:val="00CC4A95"/>
    <w:rsid w:val="00CC51EB"/>
    <w:rsid w:val="00CC6B74"/>
    <w:rsid w:val="00CD03F1"/>
    <w:rsid w:val="00CD0AF4"/>
    <w:rsid w:val="00CD2043"/>
    <w:rsid w:val="00CD44A9"/>
    <w:rsid w:val="00CD4CAE"/>
    <w:rsid w:val="00CD5203"/>
    <w:rsid w:val="00CD53A4"/>
    <w:rsid w:val="00CD53FE"/>
    <w:rsid w:val="00CD54D1"/>
    <w:rsid w:val="00CD6606"/>
    <w:rsid w:val="00CE147F"/>
    <w:rsid w:val="00CE1F89"/>
    <w:rsid w:val="00CE226E"/>
    <w:rsid w:val="00CE36D5"/>
    <w:rsid w:val="00CE6072"/>
    <w:rsid w:val="00CE66D1"/>
    <w:rsid w:val="00CF1C38"/>
    <w:rsid w:val="00CF562E"/>
    <w:rsid w:val="00CF6717"/>
    <w:rsid w:val="00CF683C"/>
    <w:rsid w:val="00CF6F56"/>
    <w:rsid w:val="00CF7E68"/>
    <w:rsid w:val="00D0372A"/>
    <w:rsid w:val="00D04EF6"/>
    <w:rsid w:val="00D05A82"/>
    <w:rsid w:val="00D0608D"/>
    <w:rsid w:val="00D06C87"/>
    <w:rsid w:val="00D078FA"/>
    <w:rsid w:val="00D104B8"/>
    <w:rsid w:val="00D116E7"/>
    <w:rsid w:val="00D156F5"/>
    <w:rsid w:val="00D15BCD"/>
    <w:rsid w:val="00D17879"/>
    <w:rsid w:val="00D215C0"/>
    <w:rsid w:val="00D22BE0"/>
    <w:rsid w:val="00D26879"/>
    <w:rsid w:val="00D276E0"/>
    <w:rsid w:val="00D3297E"/>
    <w:rsid w:val="00D3314E"/>
    <w:rsid w:val="00D3402F"/>
    <w:rsid w:val="00D34AE1"/>
    <w:rsid w:val="00D360C3"/>
    <w:rsid w:val="00D37584"/>
    <w:rsid w:val="00D42092"/>
    <w:rsid w:val="00D423DA"/>
    <w:rsid w:val="00D4519F"/>
    <w:rsid w:val="00D455C1"/>
    <w:rsid w:val="00D46A59"/>
    <w:rsid w:val="00D50D50"/>
    <w:rsid w:val="00D528EF"/>
    <w:rsid w:val="00D53ABD"/>
    <w:rsid w:val="00D548A3"/>
    <w:rsid w:val="00D60F0C"/>
    <w:rsid w:val="00D611C9"/>
    <w:rsid w:val="00D626D8"/>
    <w:rsid w:val="00D62A00"/>
    <w:rsid w:val="00D647C2"/>
    <w:rsid w:val="00D64C94"/>
    <w:rsid w:val="00D711CA"/>
    <w:rsid w:val="00D71B1A"/>
    <w:rsid w:val="00D7288A"/>
    <w:rsid w:val="00D7341F"/>
    <w:rsid w:val="00D73CEB"/>
    <w:rsid w:val="00D73F9D"/>
    <w:rsid w:val="00D74FA6"/>
    <w:rsid w:val="00D76F75"/>
    <w:rsid w:val="00D77875"/>
    <w:rsid w:val="00D81945"/>
    <w:rsid w:val="00D81999"/>
    <w:rsid w:val="00D82083"/>
    <w:rsid w:val="00D827BE"/>
    <w:rsid w:val="00D84682"/>
    <w:rsid w:val="00D84B3F"/>
    <w:rsid w:val="00D8696F"/>
    <w:rsid w:val="00D87802"/>
    <w:rsid w:val="00D90050"/>
    <w:rsid w:val="00D91543"/>
    <w:rsid w:val="00D92811"/>
    <w:rsid w:val="00D9356C"/>
    <w:rsid w:val="00D94790"/>
    <w:rsid w:val="00D947F9"/>
    <w:rsid w:val="00D96B5E"/>
    <w:rsid w:val="00D96C65"/>
    <w:rsid w:val="00D972BB"/>
    <w:rsid w:val="00D97D3D"/>
    <w:rsid w:val="00DA07D7"/>
    <w:rsid w:val="00DA13A7"/>
    <w:rsid w:val="00DA255C"/>
    <w:rsid w:val="00DA2B28"/>
    <w:rsid w:val="00DA39C6"/>
    <w:rsid w:val="00DA5B9E"/>
    <w:rsid w:val="00DA67FB"/>
    <w:rsid w:val="00DA773A"/>
    <w:rsid w:val="00DB04B1"/>
    <w:rsid w:val="00DB08BA"/>
    <w:rsid w:val="00DB08C0"/>
    <w:rsid w:val="00DB12EC"/>
    <w:rsid w:val="00DB1D20"/>
    <w:rsid w:val="00DB2C57"/>
    <w:rsid w:val="00DB416A"/>
    <w:rsid w:val="00DB4775"/>
    <w:rsid w:val="00DB4E71"/>
    <w:rsid w:val="00DB514E"/>
    <w:rsid w:val="00DB5167"/>
    <w:rsid w:val="00DB56D3"/>
    <w:rsid w:val="00DB7A6E"/>
    <w:rsid w:val="00DC0670"/>
    <w:rsid w:val="00DC07B2"/>
    <w:rsid w:val="00DC0840"/>
    <w:rsid w:val="00DC1D6E"/>
    <w:rsid w:val="00DC2AC9"/>
    <w:rsid w:val="00DC550B"/>
    <w:rsid w:val="00DC5A65"/>
    <w:rsid w:val="00DC6620"/>
    <w:rsid w:val="00DC76B5"/>
    <w:rsid w:val="00DD0BA7"/>
    <w:rsid w:val="00DD1BA1"/>
    <w:rsid w:val="00DD4284"/>
    <w:rsid w:val="00DD522B"/>
    <w:rsid w:val="00DD54E1"/>
    <w:rsid w:val="00DD5890"/>
    <w:rsid w:val="00DD5DFE"/>
    <w:rsid w:val="00DD6A38"/>
    <w:rsid w:val="00DE382B"/>
    <w:rsid w:val="00DE5D51"/>
    <w:rsid w:val="00DE758D"/>
    <w:rsid w:val="00DE771B"/>
    <w:rsid w:val="00DF4478"/>
    <w:rsid w:val="00DF5B34"/>
    <w:rsid w:val="00DF6108"/>
    <w:rsid w:val="00DF6C90"/>
    <w:rsid w:val="00DF79D2"/>
    <w:rsid w:val="00DF7D20"/>
    <w:rsid w:val="00E002C7"/>
    <w:rsid w:val="00E00D59"/>
    <w:rsid w:val="00E06F1B"/>
    <w:rsid w:val="00E071FA"/>
    <w:rsid w:val="00E111E3"/>
    <w:rsid w:val="00E128D7"/>
    <w:rsid w:val="00E1366F"/>
    <w:rsid w:val="00E13ECD"/>
    <w:rsid w:val="00E140A3"/>
    <w:rsid w:val="00E14F2B"/>
    <w:rsid w:val="00E1565E"/>
    <w:rsid w:val="00E15C76"/>
    <w:rsid w:val="00E16380"/>
    <w:rsid w:val="00E17407"/>
    <w:rsid w:val="00E17534"/>
    <w:rsid w:val="00E17E71"/>
    <w:rsid w:val="00E241E1"/>
    <w:rsid w:val="00E24F5D"/>
    <w:rsid w:val="00E262B7"/>
    <w:rsid w:val="00E3091A"/>
    <w:rsid w:val="00E326A4"/>
    <w:rsid w:val="00E33F07"/>
    <w:rsid w:val="00E343B7"/>
    <w:rsid w:val="00E34586"/>
    <w:rsid w:val="00E366F3"/>
    <w:rsid w:val="00E36C46"/>
    <w:rsid w:val="00E36C8A"/>
    <w:rsid w:val="00E37A5E"/>
    <w:rsid w:val="00E4411A"/>
    <w:rsid w:val="00E44429"/>
    <w:rsid w:val="00E461D2"/>
    <w:rsid w:val="00E47E44"/>
    <w:rsid w:val="00E50D54"/>
    <w:rsid w:val="00E51F07"/>
    <w:rsid w:val="00E54BBA"/>
    <w:rsid w:val="00E55183"/>
    <w:rsid w:val="00E5660F"/>
    <w:rsid w:val="00E56CC2"/>
    <w:rsid w:val="00E571C6"/>
    <w:rsid w:val="00E57F21"/>
    <w:rsid w:val="00E57F28"/>
    <w:rsid w:val="00E60F79"/>
    <w:rsid w:val="00E62391"/>
    <w:rsid w:val="00E6240B"/>
    <w:rsid w:val="00E624F9"/>
    <w:rsid w:val="00E625A1"/>
    <w:rsid w:val="00E63D2B"/>
    <w:rsid w:val="00E64156"/>
    <w:rsid w:val="00E65087"/>
    <w:rsid w:val="00E65297"/>
    <w:rsid w:val="00E66D0E"/>
    <w:rsid w:val="00E67219"/>
    <w:rsid w:val="00E701C2"/>
    <w:rsid w:val="00E70C66"/>
    <w:rsid w:val="00E723F4"/>
    <w:rsid w:val="00E72605"/>
    <w:rsid w:val="00E72DF5"/>
    <w:rsid w:val="00E734AD"/>
    <w:rsid w:val="00E7354D"/>
    <w:rsid w:val="00E767AB"/>
    <w:rsid w:val="00E7720B"/>
    <w:rsid w:val="00E77325"/>
    <w:rsid w:val="00E80063"/>
    <w:rsid w:val="00E80110"/>
    <w:rsid w:val="00E80911"/>
    <w:rsid w:val="00E817C0"/>
    <w:rsid w:val="00E82302"/>
    <w:rsid w:val="00E82985"/>
    <w:rsid w:val="00E829C8"/>
    <w:rsid w:val="00E852E8"/>
    <w:rsid w:val="00E86231"/>
    <w:rsid w:val="00E871C6"/>
    <w:rsid w:val="00E90A54"/>
    <w:rsid w:val="00E91092"/>
    <w:rsid w:val="00E91C60"/>
    <w:rsid w:val="00E92212"/>
    <w:rsid w:val="00E9396C"/>
    <w:rsid w:val="00E94129"/>
    <w:rsid w:val="00E9717C"/>
    <w:rsid w:val="00E97F2D"/>
    <w:rsid w:val="00EA26B2"/>
    <w:rsid w:val="00EA27FE"/>
    <w:rsid w:val="00EA2B09"/>
    <w:rsid w:val="00EA425A"/>
    <w:rsid w:val="00EA4B8D"/>
    <w:rsid w:val="00EA51B8"/>
    <w:rsid w:val="00EA7878"/>
    <w:rsid w:val="00EB1C32"/>
    <w:rsid w:val="00EB2C79"/>
    <w:rsid w:val="00EB330F"/>
    <w:rsid w:val="00EB37A3"/>
    <w:rsid w:val="00EB3DD4"/>
    <w:rsid w:val="00EB53E7"/>
    <w:rsid w:val="00EB5FE5"/>
    <w:rsid w:val="00EB61E5"/>
    <w:rsid w:val="00EB6ECE"/>
    <w:rsid w:val="00EB6F17"/>
    <w:rsid w:val="00EC05F1"/>
    <w:rsid w:val="00EC0818"/>
    <w:rsid w:val="00EC0ABA"/>
    <w:rsid w:val="00EC1747"/>
    <w:rsid w:val="00EC2DFE"/>
    <w:rsid w:val="00EC33A0"/>
    <w:rsid w:val="00EC4801"/>
    <w:rsid w:val="00EC5128"/>
    <w:rsid w:val="00EC57EA"/>
    <w:rsid w:val="00EC6970"/>
    <w:rsid w:val="00EC7679"/>
    <w:rsid w:val="00ED051F"/>
    <w:rsid w:val="00ED13E4"/>
    <w:rsid w:val="00ED64D6"/>
    <w:rsid w:val="00ED6F39"/>
    <w:rsid w:val="00EE2EF1"/>
    <w:rsid w:val="00EE44BA"/>
    <w:rsid w:val="00EE4A5D"/>
    <w:rsid w:val="00EE69FE"/>
    <w:rsid w:val="00EE7361"/>
    <w:rsid w:val="00EE77AC"/>
    <w:rsid w:val="00EF0277"/>
    <w:rsid w:val="00EF33CE"/>
    <w:rsid w:val="00EF4628"/>
    <w:rsid w:val="00EF491F"/>
    <w:rsid w:val="00EF5A5C"/>
    <w:rsid w:val="00EF6DC5"/>
    <w:rsid w:val="00F00F57"/>
    <w:rsid w:val="00F0110F"/>
    <w:rsid w:val="00F0197B"/>
    <w:rsid w:val="00F04C4B"/>
    <w:rsid w:val="00F059BC"/>
    <w:rsid w:val="00F066E2"/>
    <w:rsid w:val="00F0797D"/>
    <w:rsid w:val="00F10392"/>
    <w:rsid w:val="00F103CF"/>
    <w:rsid w:val="00F11636"/>
    <w:rsid w:val="00F11F25"/>
    <w:rsid w:val="00F13E99"/>
    <w:rsid w:val="00F15271"/>
    <w:rsid w:val="00F15DA5"/>
    <w:rsid w:val="00F21D27"/>
    <w:rsid w:val="00F22E23"/>
    <w:rsid w:val="00F24D3B"/>
    <w:rsid w:val="00F25181"/>
    <w:rsid w:val="00F26959"/>
    <w:rsid w:val="00F31656"/>
    <w:rsid w:val="00F316E1"/>
    <w:rsid w:val="00F31901"/>
    <w:rsid w:val="00F32AB0"/>
    <w:rsid w:val="00F33D28"/>
    <w:rsid w:val="00F346D6"/>
    <w:rsid w:val="00F360A4"/>
    <w:rsid w:val="00F36959"/>
    <w:rsid w:val="00F415DB"/>
    <w:rsid w:val="00F4351F"/>
    <w:rsid w:val="00F4360E"/>
    <w:rsid w:val="00F50A76"/>
    <w:rsid w:val="00F51BE7"/>
    <w:rsid w:val="00F51D1D"/>
    <w:rsid w:val="00F5428F"/>
    <w:rsid w:val="00F54DC7"/>
    <w:rsid w:val="00F551D0"/>
    <w:rsid w:val="00F55370"/>
    <w:rsid w:val="00F568C8"/>
    <w:rsid w:val="00F56AD1"/>
    <w:rsid w:val="00F57B48"/>
    <w:rsid w:val="00F60446"/>
    <w:rsid w:val="00F60DC0"/>
    <w:rsid w:val="00F61541"/>
    <w:rsid w:val="00F61B66"/>
    <w:rsid w:val="00F63D33"/>
    <w:rsid w:val="00F63FBA"/>
    <w:rsid w:val="00F640ED"/>
    <w:rsid w:val="00F644D4"/>
    <w:rsid w:val="00F65CDB"/>
    <w:rsid w:val="00F662D1"/>
    <w:rsid w:val="00F66D3A"/>
    <w:rsid w:val="00F70046"/>
    <w:rsid w:val="00F70283"/>
    <w:rsid w:val="00F724B0"/>
    <w:rsid w:val="00F72D8F"/>
    <w:rsid w:val="00F74292"/>
    <w:rsid w:val="00F75941"/>
    <w:rsid w:val="00F809A9"/>
    <w:rsid w:val="00F81270"/>
    <w:rsid w:val="00F816D6"/>
    <w:rsid w:val="00F82390"/>
    <w:rsid w:val="00F82C6B"/>
    <w:rsid w:val="00F85D77"/>
    <w:rsid w:val="00F865D1"/>
    <w:rsid w:val="00F90041"/>
    <w:rsid w:val="00F90588"/>
    <w:rsid w:val="00F90BC4"/>
    <w:rsid w:val="00F90FB0"/>
    <w:rsid w:val="00F911D4"/>
    <w:rsid w:val="00F912CD"/>
    <w:rsid w:val="00F9254A"/>
    <w:rsid w:val="00F92865"/>
    <w:rsid w:val="00F929B6"/>
    <w:rsid w:val="00F93F74"/>
    <w:rsid w:val="00F947FE"/>
    <w:rsid w:val="00F95C35"/>
    <w:rsid w:val="00F95C65"/>
    <w:rsid w:val="00F979BD"/>
    <w:rsid w:val="00FA103C"/>
    <w:rsid w:val="00FA23F3"/>
    <w:rsid w:val="00FA3D25"/>
    <w:rsid w:val="00FA6F77"/>
    <w:rsid w:val="00FB0682"/>
    <w:rsid w:val="00FB359B"/>
    <w:rsid w:val="00FB3B21"/>
    <w:rsid w:val="00FB45A9"/>
    <w:rsid w:val="00FB5E9C"/>
    <w:rsid w:val="00FB7B95"/>
    <w:rsid w:val="00FC0888"/>
    <w:rsid w:val="00FC09D0"/>
    <w:rsid w:val="00FC2968"/>
    <w:rsid w:val="00FC2A87"/>
    <w:rsid w:val="00FC3F2E"/>
    <w:rsid w:val="00FC55C2"/>
    <w:rsid w:val="00FC5793"/>
    <w:rsid w:val="00FC6B6A"/>
    <w:rsid w:val="00FC6D0E"/>
    <w:rsid w:val="00FC7E81"/>
    <w:rsid w:val="00FD1773"/>
    <w:rsid w:val="00FD229B"/>
    <w:rsid w:val="00FD2A66"/>
    <w:rsid w:val="00FD5089"/>
    <w:rsid w:val="00FD5E18"/>
    <w:rsid w:val="00FD69CD"/>
    <w:rsid w:val="00FD771D"/>
    <w:rsid w:val="00FD7A2C"/>
    <w:rsid w:val="00FE1025"/>
    <w:rsid w:val="00FE19C2"/>
    <w:rsid w:val="00FE1E27"/>
    <w:rsid w:val="00FE20E5"/>
    <w:rsid w:val="00FE5407"/>
    <w:rsid w:val="00FE6207"/>
    <w:rsid w:val="00FE6910"/>
    <w:rsid w:val="00FE736C"/>
    <w:rsid w:val="00FE778F"/>
    <w:rsid w:val="00FE7B1C"/>
    <w:rsid w:val="00FF0D88"/>
    <w:rsid w:val="00FF2D15"/>
    <w:rsid w:val="00FF2E63"/>
    <w:rsid w:val="00FF2FCE"/>
    <w:rsid w:val="00FF4457"/>
    <w:rsid w:val="00FF46F3"/>
    <w:rsid w:val="00FF515E"/>
    <w:rsid w:val="00FF53F3"/>
    <w:rsid w:val="00FF6BD6"/>
    <w:rsid w:val="02C14F6F"/>
    <w:rsid w:val="074E7AA1"/>
    <w:rsid w:val="08633C50"/>
    <w:rsid w:val="09CBEFA6"/>
    <w:rsid w:val="0A001128"/>
    <w:rsid w:val="0AB59B34"/>
    <w:rsid w:val="0ACBEEDE"/>
    <w:rsid w:val="0B48FF45"/>
    <w:rsid w:val="0B4906CA"/>
    <w:rsid w:val="0BE50C96"/>
    <w:rsid w:val="0F2D6B33"/>
    <w:rsid w:val="0FAEF819"/>
    <w:rsid w:val="0FCF6081"/>
    <w:rsid w:val="11957EA6"/>
    <w:rsid w:val="131D1421"/>
    <w:rsid w:val="134221E4"/>
    <w:rsid w:val="1472238E"/>
    <w:rsid w:val="14D207B8"/>
    <w:rsid w:val="14F56991"/>
    <w:rsid w:val="162F3D52"/>
    <w:rsid w:val="1658A453"/>
    <w:rsid w:val="1732BFDA"/>
    <w:rsid w:val="1845905E"/>
    <w:rsid w:val="19E89C25"/>
    <w:rsid w:val="19FB0473"/>
    <w:rsid w:val="1C9663BE"/>
    <w:rsid w:val="1D36B5E2"/>
    <w:rsid w:val="1D9855E3"/>
    <w:rsid w:val="1DFD8817"/>
    <w:rsid w:val="22675A8E"/>
    <w:rsid w:val="22957397"/>
    <w:rsid w:val="242CE2A5"/>
    <w:rsid w:val="2715514B"/>
    <w:rsid w:val="27950D93"/>
    <w:rsid w:val="27A951D1"/>
    <w:rsid w:val="28359AAE"/>
    <w:rsid w:val="289BA831"/>
    <w:rsid w:val="2A428D81"/>
    <w:rsid w:val="2B597AF0"/>
    <w:rsid w:val="2BBE3C41"/>
    <w:rsid w:val="2D5BA1EE"/>
    <w:rsid w:val="2DF20F33"/>
    <w:rsid w:val="309174EC"/>
    <w:rsid w:val="30B1997B"/>
    <w:rsid w:val="31F96C0F"/>
    <w:rsid w:val="360F8EC9"/>
    <w:rsid w:val="38037351"/>
    <w:rsid w:val="383B5DFE"/>
    <w:rsid w:val="38A6E7CE"/>
    <w:rsid w:val="3CBF6F79"/>
    <w:rsid w:val="3E9A9456"/>
    <w:rsid w:val="4011E657"/>
    <w:rsid w:val="40F24230"/>
    <w:rsid w:val="41CB8FFA"/>
    <w:rsid w:val="43D6E0D3"/>
    <w:rsid w:val="44DC5A4A"/>
    <w:rsid w:val="4517B162"/>
    <w:rsid w:val="47DD3987"/>
    <w:rsid w:val="495F3108"/>
    <w:rsid w:val="4CE6B888"/>
    <w:rsid w:val="4D3B810A"/>
    <w:rsid w:val="4E1463B4"/>
    <w:rsid w:val="519BA7A9"/>
    <w:rsid w:val="55BCF110"/>
    <w:rsid w:val="570F831E"/>
    <w:rsid w:val="5A4D55F3"/>
    <w:rsid w:val="5D5BDB07"/>
    <w:rsid w:val="5FDB7E6C"/>
    <w:rsid w:val="62D4ACEF"/>
    <w:rsid w:val="638DA9C4"/>
    <w:rsid w:val="662477CC"/>
    <w:rsid w:val="6638C04C"/>
    <w:rsid w:val="6711F6E4"/>
    <w:rsid w:val="67625861"/>
    <w:rsid w:val="6C42129E"/>
    <w:rsid w:val="6ED0541E"/>
    <w:rsid w:val="73C4EF35"/>
    <w:rsid w:val="78C59235"/>
    <w:rsid w:val="7AE9EC76"/>
    <w:rsid w:val="7C463916"/>
    <w:rsid w:val="7CC94D36"/>
    <w:rsid w:val="7FA1FE2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DD6934"/>
  <w15:chartTrackingRefBased/>
  <w15:docId w15:val="{05B3035D-71DC-4D42-B356-2A3521936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54EBC"/>
    <w:pPr>
      <w:spacing w:after="160" w:line="259" w:lineRule="auto"/>
    </w:pPr>
    <w:rPr>
      <w:rFonts w:ascii="Calibri Light" w:hAnsi="Calibri Light"/>
      <w:kern w:val="0"/>
      <w:sz w:val="22"/>
      <w:szCs w:val="22"/>
      <w14:ligatures w14:val="none"/>
    </w:rPr>
  </w:style>
  <w:style w:type="paragraph" w:styleId="Heading1">
    <w:name w:val="heading 1"/>
    <w:basedOn w:val="Normal"/>
    <w:next w:val="Normal"/>
    <w:link w:val="Heading1Char"/>
    <w:uiPriority w:val="9"/>
    <w:qFormat/>
    <w:rsid w:val="00373E16"/>
    <w:pPr>
      <w:keepNext/>
      <w:keepLines/>
      <w:spacing w:before="240" w:after="240" w:line="240" w:lineRule="auto"/>
      <w:outlineLvl w:val="0"/>
    </w:pPr>
    <w:rPr>
      <w:rFonts w:ascii="New Kansas SemiBold" w:eastAsiaTheme="majorEastAsia" w:hAnsi="New Kansas SemiBold" w:cstheme="majorBidi"/>
      <w:b/>
      <w:color w:val="00407B"/>
      <w:sz w:val="64"/>
      <w:szCs w:val="32"/>
    </w:rPr>
  </w:style>
  <w:style w:type="paragraph" w:styleId="Heading2">
    <w:name w:val="heading 2"/>
    <w:basedOn w:val="Normal"/>
    <w:next w:val="Normal"/>
    <w:link w:val="Heading2Char"/>
    <w:uiPriority w:val="9"/>
    <w:unhideWhenUsed/>
    <w:qFormat/>
    <w:rsid w:val="00CE1F89"/>
    <w:pPr>
      <w:keepNext/>
      <w:keepLines/>
      <w:numPr>
        <w:numId w:val="4"/>
      </w:numPr>
      <w:spacing w:before="40" w:after="60" w:line="192" w:lineRule="auto"/>
      <w:outlineLvl w:val="1"/>
    </w:pPr>
    <w:rPr>
      <w:rFonts w:ascii="New Kansas SemiBold" w:eastAsiaTheme="majorEastAsia" w:hAnsi="New Kansas SemiBold" w:cstheme="majorBidi"/>
      <w:color w:val="00407B"/>
      <w:sz w:val="44"/>
      <w:szCs w:val="24"/>
      <w:lang w:val="en-US"/>
    </w:rPr>
  </w:style>
  <w:style w:type="paragraph" w:styleId="Heading3">
    <w:name w:val="heading 3"/>
    <w:basedOn w:val="Normal"/>
    <w:next w:val="Normal"/>
    <w:link w:val="Heading3Char"/>
    <w:uiPriority w:val="9"/>
    <w:unhideWhenUsed/>
    <w:qFormat/>
    <w:rsid w:val="006D0AF7"/>
    <w:pPr>
      <w:keepNext/>
      <w:keepLines/>
      <w:spacing w:before="40" w:after="120" w:line="192" w:lineRule="auto"/>
      <w:outlineLvl w:val="2"/>
    </w:pPr>
    <w:rPr>
      <w:rFonts w:ascii="Lexend Deca SemiBold" w:eastAsiaTheme="majorEastAsia" w:hAnsi="Lexend Deca SemiBold" w:cstheme="majorBidi"/>
      <w:color w:val="00407B"/>
      <w:sz w:val="28"/>
      <w:szCs w:val="24"/>
    </w:rPr>
  </w:style>
  <w:style w:type="paragraph" w:styleId="Heading4">
    <w:name w:val="heading 4"/>
    <w:basedOn w:val="Normal"/>
    <w:next w:val="Normal"/>
    <w:link w:val="Heading4Char"/>
    <w:uiPriority w:val="9"/>
    <w:unhideWhenUsed/>
    <w:qFormat/>
    <w:rsid w:val="00146450"/>
    <w:pPr>
      <w:keepNext/>
      <w:keepLines/>
      <w:spacing w:before="40" w:after="40" w:line="192" w:lineRule="auto"/>
      <w:outlineLvl w:val="3"/>
    </w:pPr>
    <w:rPr>
      <w:rFonts w:ascii="Lexend Deca SemiBold" w:eastAsiaTheme="majorEastAsia" w:hAnsi="Lexend Deca SemiBold" w:cstheme="majorBidi"/>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32FB"/>
    <w:pPr>
      <w:tabs>
        <w:tab w:val="center" w:pos="4513"/>
        <w:tab w:val="right" w:pos="9026"/>
      </w:tabs>
    </w:pPr>
  </w:style>
  <w:style w:type="character" w:customStyle="1" w:styleId="HeaderChar">
    <w:name w:val="Header Char"/>
    <w:basedOn w:val="DefaultParagraphFont"/>
    <w:link w:val="Header"/>
    <w:uiPriority w:val="99"/>
    <w:rsid w:val="00AD32FB"/>
  </w:style>
  <w:style w:type="paragraph" w:styleId="Footer">
    <w:name w:val="footer"/>
    <w:basedOn w:val="Normal"/>
    <w:link w:val="FooterChar"/>
    <w:uiPriority w:val="99"/>
    <w:unhideWhenUsed/>
    <w:rsid w:val="00AD32FB"/>
    <w:pPr>
      <w:tabs>
        <w:tab w:val="center" w:pos="4513"/>
        <w:tab w:val="right" w:pos="9026"/>
      </w:tabs>
    </w:pPr>
  </w:style>
  <w:style w:type="character" w:customStyle="1" w:styleId="FooterChar">
    <w:name w:val="Footer Char"/>
    <w:basedOn w:val="DefaultParagraphFont"/>
    <w:link w:val="Footer"/>
    <w:uiPriority w:val="99"/>
    <w:rsid w:val="00AD32FB"/>
  </w:style>
  <w:style w:type="character" w:styleId="Hyperlink">
    <w:name w:val="Hyperlink"/>
    <w:basedOn w:val="DefaultParagraphFont"/>
    <w:uiPriority w:val="99"/>
    <w:unhideWhenUsed/>
    <w:rsid w:val="002A22C7"/>
    <w:rPr>
      <w:color w:val="0563C1" w:themeColor="hyperlink"/>
      <w:u w:val="single"/>
    </w:rPr>
  </w:style>
  <w:style w:type="character" w:styleId="UnresolvedMention">
    <w:name w:val="Unresolved Mention"/>
    <w:basedOn w:val="DefaultParagraphFont"/>
    <w:uiPriority w:val="99"/>
    <w:semiHidden/>
    <w:unhideWhenUsed/>
    <w:rsid w:val="002A22C7"/>
    <w:rPr>
      <w:color w:val="605E5C"/>
      <w:shd w:val="clear" w:color="auto" w:fill="E1DFDD"/>
    </w:rPr>
  </w:style>
  <w:style w:type="character" w:styleId="FollowedHyperlink">
    <w:name w:val="FollowedHyperlink"/>
    <w:basedOn w:val="DefaultParagraphFont"/>
    <w:uiPriority w:val="99"/>
    <w:semiHidden/>
    <w:unhideWhenUsed/>
    <w:rsid w:val="002A22C7"/>
    <w:rPr>
      <w:color w:val="954F72" w:themeColor="followedHyperlink"/>
      <w:u w:val="single"/>
    </w:rPr>
  </w:style>
  <w:style w:type="character" w:customStyle="1" w:styleId="Heading1Char">
    <w:name w:val="Heading 1 Char"/>
    <w:basedOn w:val="DefaultParagraphFont"/>
    <w:link w:val="Heading1"/>
    <w:uiPriority w:val="9"/>
    <w:rsid w:val="00373E16"/>
    <w:rPr>
      <w:rFonts w:ascii="New Kansas SemiBold" w:eastAsiaTheme="majorEastAsia" w:hAnsi="New Kansas SemiBold" w:cstheme="majorBidi"/>
      <w:b/>
      <w:color w:val="00407B"/>
      <w:kern w:val="0"/>
      <w:sz w:val="64"/>
      <w:szCs w:val="32"/>
      <w14:ligatures w14:val="none"/>
    </w:rPr>
  </w:style>
  <w:style w:type="character" w:customStyle="1" w:styleId="Heading2Char">
    <w:name w:val="Heading 2 Char"/>
    <w:basedOn w:val="DefaultParagraphFont"/>
    <w:link w:val="Heading2"/>
    <w:uiPriority w:val="9"/>
    <w:rsid w:val="00CE1F89"/>
    <w:rPr>
      <w:rFonts w:ascii="New Kansas SemiBold" w:eastAsiaTheme="majorEastAsia" w:hAnsi="New Kansas SemiBold" w:cstheme="majorBidi"/>
      <w:color w:val="00407B"/>
      <w:kern w:val="0"/>
      <w:sz w:val="44"/>
      <w:lang w:val="en-US"/>
      <w14:ligatures w14:val="none"/>
    </w:rPr>
  </w:style>
  <w:style w:type="character" w:styleId="PageNumber">
    <w:name w:val="page number"/>
    <w:basedOn w:val="DefaultParagraphFont"/>
    <w:uiPriority w:val="99"/>
    <w:semiHidden/>
    <w:unhideWhenUsed/>
    <w:rsid w:val="00BE73B5"/>
  </w:style>
  <w:style w:type="paragraph" w:customStyle="1" w:styleId="Covertitle">
    <w:name w:val="Cover title"/>
    <w:basedOn w:val="Heading1"/>
    <w:rsid w:val="0055505B"/>
  </w:style>
  <w:style w:type="paragraph" w:customStyle="1" w:styleId="Coversubtext">
    <w:name w:val="Cover sub text"/>
    <w:basedOn w:val="Heading2"/>
    <w:rsid w:val="0055505B"/>
    <w:rPr>
      <w:rFonts w:ascii="Lexend Deca SemiBold" w:hAnsi="Lexend Deca SemiBold"/>
      <w:color w:val="FFFFFF" w:themeColor="background1"/>
      <w:sz w:val="28"/>
    </w:rPr>
  </w:style>
  <w:style w:type="character" w:customStyle="1" w:styleId="Heading3Char">
    <w:name w:val="Heading 3 Char"/>
    <w:basedOn w:val="DefaultParagraphFont"/>
    <w:link w:val="Heading3"/>
    <w:uiPriority w:val="9"/>
    <w:rsid w:val="006D0AF7"/>
    <w:rPr>
      <w:rFonts w:ascii="Lexend Deca SemiBold" w:eastAsiaTheme="majorEastAsia" w:hAnsi="Lexend Deca SemiBold" w:cstheme="majorBidi"/>
      <w:color w:val="00407B"/>
      <w:kern w:val="0"/>
      <w:sz w:val="28"/>
      <w14:ligatures w14:val="none"/>
    </w:rPr>
  </w:style>
  <w:style w:type="paragraph" w:customStyle="1" w:styleId="Subhead1">
    <w:name w:val="Subhead 1"/>
    <w:basedOn w:val="Normal"/>
    <w:rsid w:val="00207EDA"/>
    <w:pPr>
      <w:spacing w:after="120"/>
    </w:pPr>
    <w:rPr>
      <w:rFonts w:ascii="Lexend Deca SemiBold" w:hAnsi="Lexend Deca SemiBold"/>
      <w:b/>
      <w:color w:val="2E2726"/>
      <w:sz w:val="28"/>
      <w:lang w:val="en-US"/>
    </w:rPr>
  </w:style>
  <w:style w:type="paragraph" w:customStyle="1" w:styleId="Bodytext1">
    <w:name w:val="Body text 1"/>
    <w:basedOn w:val="Subhead1"/>
    <w:qFormat/>
    <w:rsid w:val="002740B0"/>
    <w:pPr>
      <w:spacing w:before="120"/>
    </w:pPr>
    <w:rPr>
      <w:rFonts w:ascii="Lexend Deca Light" w:hAnsi="Lexend Deca Light"/>
      <w:b w:val="0"/>
      <w:color w:val="000000" w:themeColor="text1"/>
      <w:sz w:val="22"/>
    </w:rPr>
  </w:style>
  <w:style w:type="paragraph" w:customStyle="1" w:styleId="Bodytextsmall">
    <w:name w:val="Body text small"/>
    <w:basedOn w:val="Subhead1"/>
    <w:qFormat/>
    <w:rsid w:val="00FF2FCE"/>
    <w:rPr>
      <w:rFonts w:ascii="Lexend Deca Light" w:hAnsi="Lexend Deca Light"/>
      <w:b w:val="0"/>
      <w:sz w:val="16"/>
    </w:rPr>
  </w:style>
  <w:style w:type="character" w:customStyle="1" w:styleId="Heading4Char">
    <w:name w:val="Heading 4 Char"/>
    <w:basedOn w:val="DefaultParagraphFont"/>
    <w:link w:val="Heading4"/>
    <w:uiPriority w:val="9"/>
    <w:rsid w:val="00146450"/>
    <w:rPr>
      <w:rFonts w:ascii="Lexend Deca SemiBold" w:eastAsiaTheme="majorEastAsia" w:hAnsi="Lexend Deca SemiBold" w:cstheme="majorBidi"/>
      <w:iCs/>
      <w:color w:val="000000" w:themeColor="text1"/>
      <w:kern w:val="0"/>
      <w:szCs w:val="22"/>
      <w14:ligatures w14:val="none"/>
    </w:rPr>
  </w:style>
  <w:style w:type="paragraph" w:styleId="Title">
    <w:name w:val="Title"/>
    <w:basedOn w:val="Normal"/>
    <w:next w:val="Normal"/>
    <w:link w:val="TitleChar"/>
    <w:uiPriority w:val="10"/>
    <w:rsid w:val="00333061"/>
    <w:pPr>
      <w:spacing w:after="0" w:line="240" w:lineRule="auto"/>
      <w:contextualSpacing/>
    </w:pPr>
    <w:rPr>
      <w:rFonts w:ascii="New Kansas SemiBold" w:eastAsiaTheme="majorEastAsia" w:hAnsi="New Kansas SemiBold" w:cstheme="majorBidi"/>
      <w:b/>
      <w:color w:val="FFFFFF" w:themeColor="background1"/>
      <w:spacing w:val="-10"/>
      <w:kern w:val="28"/>
      <w:sz w:val="96"/>
      <w:szCs w:val="56"/>
    </w:rPr>
  </w:style>
  <w:style w:type="character" w:customStyle="1" w:styleId="TitleChar">
    <w:name w:val="Title Char"/>
    <w:basedOn w:val="DefaultParagraphFont"/>
    <w:link w:val="Title"/>
    <w:uiPriority w:val="10"/>
    <w:rsid w:val="00333061"/>
    <w:rPr>
      <w:rFonts w:ascii="New Kansas SemiBold" w:eastAsiaTheme="majorEastAsia" w:hAnsi="New Kansas SemiBold" w:cstheme="majorBidi"/>
      <w:b/>
      <w:color w:val="FFFFFF" w:themeColor="background1"/>
      <w:spacing w:val="-10"/>
      <w:kern w:val="28"/>
      <w:sz w:val="96"/>
      <w:szCs w:val="56"/>
      <w14:ligatures w14:val="none"/>
    </w:rPr>
  </w:style>
  <w:style w:type="paragraph" w:styleId="Subtitle">
    <w:name w:val="Subtitle"/>
    <w:basedOn w:val="Normal"/>
    <w:next w:val="Normal"/>
    <w:link w:val="SubtitleChar"/>
    <w:uiPriority w:val="11"/>
    <w:rsid w:val="00333061"/>
    <w:pPr>
      <w:numPr>
        <w:ilvl w:val="1"/>
      </w:numPr>
    </w:pPr>
    <w:rPr>
      <w:rFonts w:ascii="Lexend Deca SemiBold" w:eastAsiaTheme="minorEastAsia" w:hAnsi="Lexend Deca SemiBold"/>
      <w:b/>
      <w:color w:val="FFFFFF" w:themeColor="background1"/>
      <w:spacing w:val="15"/>
      <w:sz w:val="28"/>
    </w:rPr>
  </w:style>
  <w:style w:type="character" w:customStyle="1" w:styleId="SubtitleChar">
    <w:name w:val="Subtitle Char"/>
    <w:basedOn w:val="DefaultParagraphFont"/>
    <w:link w:val="Subtitle"/>
    <w:uiPriority w:val="11"/>
    <w:rsid w:val="00333061"/>
    <w:rPr>
      <w:rFonts w:ascii="Lexend Deca SemiBold" w:eastAsiaTheme="minorEastAsia" w:hAnsi="Lexend Deca SemiBold"/>
      <w:b/>
      <w:color w:val="FFFFFF" w:themeColor="background1"/>
      <w:spacing w:val="15"/>
      <w:kern w:val="0"/>
      <w:sz w:val="28"/>
      <w:szCs w:val="22"/>
      <w14:ligatures w14:val="none"/>
    </w:rPr>
  </w:style>
  <w:style w:type="paragraph" w:styleId="ListParagraph">
    <w:name w:val="List Paragraph"/>
    <w:basedOn w:val="Normal"/>
    <w:uiPriority w:val="34"/>
    <w:qFormat/>
    <w:rsid w:val="00E723F4"/>
    <w:pPr>
      <w:ind w:left="720"/>
      <w:contextualSpacing/>
    </w:pPr>
  </w:style>
  <w:style w:type="paragraph" w:customStyle="1" w:styleId="Bodytextbullets">
    <w:name w:val="Body text bullets"/>
    <w:basedOn w:val="ListParagraph"/>
    <w:qFormat/>
    <w:rsid w:val="00752689"/>
    <w:pPr>
      <w:numPr>
        <w:numId w:val="1"/>
      </w:numPr>
      <w:spacing w:before="80" w:after="80"/>
      <w:contextualSpacing w:val="0"/>
    </w:pPr>
    <w:rPr>
      <w:rFonts w:ascii="Lexend Deca Light" w:eastAsiaTheme="minorEastAsia" w:hAnsi="Lexend Deca Light"/>
      <w:lang w:val="en-US"/>
    </w:rPr>
  </w:style>
  <w:style w:type="paragraph" w:customStyle="1" w:styleId="Bodysmallbullets">
    <w:name w:val="Body small bullets"/>
    <w:basedOn w:val="ListParagraph"/>
    <w:rsid w:val="005253FE"/>
    <w:pPr>
      <w:numPr>
        <w:numId w:val="2"/>
      </w:numPr>
      <w:spacing w:after="120"/>
    </w:pPr>
    <w:rPr>
      <w:rFonts w:ascii="Lexend Deca Light" w:eastAsiaTheme="minorEastAsia" w:hAnsi="Lexend Deca Light"/>
      <w:color w:val="2E2726"/>
      <w:sz w:val="16"/>
      <w:lang w:val="en-US"/>
    </w:rPr>
  </w:style>
  <w:style w:type="paragraph" w:styleId="BodyText2">
    <w:name w:val="Body Text 2"/>
    <w:basedOn w:val="Normal"/>
    <w:link w:val="BodyText2Char"/>
    <w:uiPriority w:val="99"/>
    <w:unhideWhenUsed/>
    <w:rsid w:val="008A437E"/>
    <w:pPr>
      <w:spacing w:after="120" w:line="480" w:lineRule="auto"/>
    </w:pPr>
    <w:rPr>
      <w:rFonts w:ascii="Lexend Deca SemiBold" w:hAnsi="Lexend Deca SemiBold"/>
      <w:sz w:val="28"/>
    </w:rPr>
  </w:style>
  <w:style w:type="character" w:customStyle="1" w:styleId="BodyText2Char">
    <w:name w:val="Body Text 2 Char"/>
    <w:basedOn w:val="DefaultParagraphFont"/>
    <w:link w:val="BodyText2"/>
    <w:uiPriority w:val="99"/>
    <w:rsid w:val="008A437E"/>
    <w:rPr>
      <w:rFonts w:ascii="Lexend Deca SemiBold" w:hAnsi="Lexend Deca SemiBold"/>
      <w:kern w:val="0"/>
      <w:sz w:val="28"/>
      <w:szCs w:val="22"/>
      <w14:ligatures w14:val="none"/>
    </w:rPr>
  </w:style>
  <w:style w:type="character" w:styleId="SmartHyperlink">
    <w:name w:val="Smart Hyperlink"/>
    <w:basedOn w:val="DefaultParagraphFont"/>
    <w:uiPriority w:val="99"/>
    <w:unhideWhenUsed/>
    <w:rsid w:val="0049464F"/>
    <w:rPr>
      <w:u w:val="dotted"/>
    </w:rPr>
  </w:style>
  <w:style w:type="character" w:styleId="SmartLink">
    <w:name w:val="Smart Link"/>
    <w:basedOn w:val="DefaultParagraphFont"/>
    <w:uiPriority w:val="99"/>
    <w:unhideWhenUsed/>
    <w:rsid w:val="0049464F"/>
    <w:rPr>
      <w:color w:val="0000FF"/>
      <w:u w:val="single"/>
      <w:shd w:val="clear" w:color="auto" w:fill="F3F2F1"/>
    </w:rPr>
  </w:style>
  <w:style w:type="paragraph" w:styleId="TOCHeading">
    <w:name w:val="TOC Heading"/>
    <w:basedOn w:val="Heading1"/>
    <w:next w:val="Normal"/>
    <w:uiPriority w:val="39"/>
    <w:unhideWhenUsed/>
    <w:qFormat/>
    <w:rsid w:val="004A5829"/>
    <w:pPr>
      <w:spacing w:after="0" w:line="259" w:lineRule="auto"/>
      <w:outlineLvl w:val="9"/>
    </w:pPr>
    <w:rPr>
      <w:b w:val="0"/>
      <w:sz w:val="48"/>
      <w:lang w:val="en-US"/>
    </w:rPr>
  </w:style>
  <w:style w:type="paragraph" w:styleId="TOC1">
    <w:name w:val="toc 1"/>
    <w:basedOn w:val="Normal"/>
    <w:next w:val="Normal"/>
    <w:autoRedefine/>
    <w:uiPriority w:val="39"/>
    <w:unhideWhenUsed/>
    <w:rsid w:val="00706736"/>
    <w:pPr>
      <w:spacing w:after="100"/>
    </w:pPr>
    <w:rPr>
      <w:rFonts w:ascii="Lexend Deca Light" w:hAnsi="Lexend Deca Light"/>
      <w:color w:val="000000" w:themeColor="text1"/>
    </w:rPr>
  </w:style>
  <w:style w:type="paragraph" w:styleId="TOC2">
    <w:name w:val="toc 2"/>
    <w:basedOn w:val="Normal"/>
    <w:next w:val="Normal"/>
    <w:autoRedefine/>
    <w:uiPriority w:val="39"/>
    <w:unhideWhenUsed/>
    <w:rsid w:val="00C75FE3"/>
    <w:pPr>
      <w:spacing w:after="100"/>
      <w:ind w:left="220"/>
    </w:pPr>
    <w:rPr>
      <w:rFonts w:ascii="Lexend Deca Light" w:hAnsi="Lexend Deca Light"/>
    </w:rPr>
  </w:style>
  <w:style w:type="paragraph" w:styleId="TOC3">
    <w:name w:val="toc 3"/>
    <w:basedOn w:val="Normal"/>
    <w:next w:val="Normal"/>
    <w:autoRedefine/>
    <w:uiPriority w:val="39"/>
    <w:unhideWhenUsed/>
    <w:rsid w:val="00C75FE3"/>
    <w:pPr>
      <w:spacing w:after="100"/>
      <w:ind w:left="440"/>
    </w:pPr>
    <w:rPr>
      <w:rFonts w:ascii="Lexend Deca Light" w:hAnsi="Lexend Deca Light"/>
    </w:rPr>
  </w:style>
  <w:style w:type="paragraph" w:styleId="TOC4">
    <w:name w:val="toc 4"/>
    <w:basedOn w:val="Normal"/>
    <w:next w:val="Normal"/>
    <w:autoRedefine/>
    <w:uiPriority w:val="39"/>
    <w:semiHidden/>
    <w:unhideWhenUsed/>
    <w:rsid w:val="00C75FE3"/>
    <w:pPr>
      <w:spacing w:after="100"/>
      <w:ind w:left="660"/>
    </w:pPr>
    <w:rPr>
      <w:rFonts w:ascii="Lexend Deca Light" w:hAnsi="Lexend Deca Light"/>
    </w:rPr>
  </w:style>
  <w:style w:type="paragraph" w:styleId="TOC5">
    <w:name w:val="toc 5"/>
    <w:basedOn w:val="Normal"/>
    <w:next w:val="Normal"/>
    <w:autoRedefine/>
    <w:uiPriority w:val="39"/>
    <w:semiHidden/>
    <w:unhideWhenUsed/>
    <w:rsid w:val="00C75FE3"/>
    <w:pPr>
      <w:spacing w:after="100"/>
      <w:ind w:left="880"/>
    </w:pPr>
    <w:rPr>
      <w:rFonts w:ascii="Lexend Deca Light" w:hAnsi="Lexend Deca Light"/>
    </w:rPr>
  </w:style>
  <w:style w:type="paragraph" w:styleId="TOC6">
    <w:name w:val="toc 6"/>
    <w:basedOn w:val="Normal"/>
    <w:next w:val="Normal"/>
    <w:autoRedefine/>
    <w:uiPriority w:val="39"/>
    <w:semiHidden/>
    <w:unhideWhenUsed/>
    <w:rsid w:val="00C75FE3"/>
    <w:pPr>
      <w:spacing w:after="100"/>
      <w:ind w:left="1100"/>
    </w:pPr>
    <w:rPr>
      <w:rFonts w:ascii="Lexend Deca Light" w:hAnsi="Lexend Deca Light"/>
    </w:rPr>
  </w:style>
  <w:style w:type="paragraph" w:styleId="TOC7">
    <w:name w:val="toc 7"/>
    <w:basedOn w:val="Normal"/>
    <w:next w:val="Normal"/>
    <w:autoRedefine/>
    <w:uiPriority w:val="39"/>
    <w:semiHidden/>
    <w:unhideWhenUsed/>
    <w:rsid w:val="00C75FE3"/>
    <w:pPr>
      <w:spacing w:after="100"/>
      <w:ind w:left="1320"/>
    </w:pPr>
    <w:rPr>
      <w:rFonts w:ascii="Lexend Deca Light" w:hAnsi="Lexend Deca Light"/>
    </w:rPr>
  </w:style>
  <w:style w:type="paragraph" w:styleId="TOC8">
    <w:name w:val="toc 8"/>
    <w:basedOn w:val="Normal"/>
    <w:next w:val="Normal"/>
    <w:autoRedefine/>
    <w:uiPriority w:val="39"/>
    <w:semiHidden/>
    <w:unhideWhenUsed/>
    <w:rsid w:val="00C75FE3"/>
    <w:pPr>
      <w:spacing w:after="100"/>
      <w:ind w:left="1540"/>
    </w:pPr>
    <w:rPr>
      <w:rFonts w:ascii="Lexend Deca Light" w:hAnsi="Lexend Deca Light"/>
    </w:rPr>
  </w:style>
  <w:style w:type="paragraph" w:styleId="TOC9">
    <w:name w:val="toc 9"/>
    <w:basedOn w:val="Normal"/>
    <w:next w:val="Normal"/>
    <w:autoRedefine/>
    <w:uiPriority w:val="39"/>
    <w:semiHidden/>
    <w:unhideWhenUsed/>
    <w:rsid w:val="00C75FE3"/>
    <w:pPr>
      <w:spacing w:after="100"/>
      <w:ind w:left="1760"/>
    </w:pPr>
    <w:rPr>
      <w:rFonts w:ascii="Lexend Deca Light" w:hAnsi="Lexend Deca Light"/>
    </w:rPr>
  </w:style>
  <w:style w:type="table" w:styleId="TableGrid">
    <w:name w:val="Table Grid"/>
    <w:basedOn w:val="TableNormal"/>
    <w:uiPriority w:val="59"/>
    <w:rsid w:val="002740B0"/>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ATablebodytext">
    <w:name w:val="NGA Table body text"/>
    <w:basedOn w:val="Normal"/>
    <w:rsid w:val="002740B0"/>
    <w:pPr>
      <w:spacing w:before="120" w:after="240" w:line="240" w:lineRule="auto"/>
    </w:pPr>
    <w:rPr>
      <w:rFonts w:ascii="Lexend Deca Light" w:eastAsiaTheme="minorEastAsia" w:hAnsi="Lexend Deca Light" w:cs="Helvetica Neue"/>
    </w:rPr>
  </w:style>
  <w:style w:type="paragraph" w:customStyle="1" w:styleId="TableHeadertext">
    <w:name w:val="Table Header text"/>
    <w:basedOn w:val="Normal"/>
    <w:rsid w:val="002740B0"/>
    <w:pPr>
      <w:spacing w:before="120" w:after="40"/>
    </w:pPr>
    <w:rPr>
      <w:rFonts w:ascii="Lexend Deca" w:hAnsi="Lexend Deca"/>
      <w:color w:val="FFFFFF" w:themeColor="background1"/>
    </w:rPr>
  </w:style>
  <w:style w:type="paragraph" w:customStyle="1" w:styleId="Tablebodytextbullets">
    <w:name w:val="Table body text bullets"/>
    <w:basedOn w:val="Bodytextbullets"/>
    <w:rsid w:val="002740B0"/>
    <w:pPr>
      <w:spacing w:after="240" w:line="300" w:lineRule="auto"/>
    </w:pPr>
  </w:style>
  <w:style w:type="character" w:styleId="CommentReference">
    <w:name w:val="annotation reference"/>
    <w:basedOn w:val="DefaultParagraphFont"/>
    <w:uiPriority w:val="99"/>
    <w:semiHidden/>
    <w:unhideWhenUsed/>
    <w:rsid w:val="002740B0"/>
    <w:rPr>
      <w:sz w:val="16"/>
      <w:szCs w:val="16"/>
    </w:rPr>
  </w:style>
  <w:style w:type="paragraph" w:styleId="CommentText">
    <w:name w:val="annotation text"/>
    <w:basedOn w:val="Normal"/>
    <w:link w:val="CommentTextChar"/>
    <w:uiPriority w:val="99"/>
    <w:unhideWhenUsed/>
    <w:rsid w:val="002740B0"/>
    <w:pPr>
      <w:spacing w:line="240" w:lineRule="auto"/>
    </w:pPr>
    <w:rPr>
      <w:sz w:val="20"/>
      <w:szCs w:val="20"/>
    </w:rPr>
  </w:style>
  <w:style w:type="character" w:customStyle="1" w:styleId="CommentTextChar">
    <w:name w:val="Comment Text Char"/>
    <w:basedOn w:val="DefaultParagraphFont"/>
    <w:link w:val="CommentText"/>
    <w:uiPriority w:val="99"/>
    <w:rsid w:val="002740B0"/>
    <w:rPr>
      <w:rFonts w:ascii="Calibri Light" w:hAnsi="Calibri Light"/>
      <w:kern w:val="0"/>
      <w:sz w:val="20"/>
      <w:szCs w:val="20"/>
      <w14:ligatures w14:val="none"/>
    </w:rPr>
  </w:style>
  <w:style w:type="paragraph" w:customStyle="1" w:styleId="PageNumber1">
    <w:name w:val="Page Number1"/>
    <w:basedOn w:val="Bodytext1"/>
    <w:rsid w:val="008947EF"/>
    <w:pPr>
      <w:spacing w:before="0" w:line="300" w:lineRule="auto"/>
    </w:pPr>
    <w:rPr>
      <w:rFonts w:ascii="Lexend Deca SemiBold" w:hAnsi="Lexend Deca SemiBold" w:cs="Calibri"/>
      <w:b/>
      <w:bCs/>
      <w:color w:val="FFFFFF" w:themeColor="background1"/>
      <w:sz w:val="20"/>
      <w:szCs w:val="20"/>
    </w:rPr>
  </w:style>
  <w:style w:type="paragraph" w:customStyle="1" w:styleId="Quotestyle1">
    <w:name w:val="Quote style 1"/>
    <w:basedOn w:val="Normal"/>
    <w:rsid w:val="00A73143"/>
    <w:pPr>
      <w:spacing w:before="240" w:after="240" w:line="240" w:lineRule="auto"/>
      <w:ind w:left="851" w:right="851"/>
      <w:jc w:val="center"/>
    </w:pPr>
    <w:rPr>
      <w:rFonts w:ascii="New Kansas SemiBold" w:eastAsia="Calibri" w:hAnsi="New Kansas SemiBold" w:cs="Open Sans"/>
      <w:b/>
      <w:bCs/>
      <w:color w:val="00407B"/>
      <w:sz w:val="32"/>
      <w:szCs w:val="32"/>
      <w:lang w:val="en-US"/>
    </w:rPr>
  </w:style>
  <w:style w:type="paragraph" w:customStyle="1" w:styleId="Quotename">
    <w:name w:val="Quote name"/>
    <w:basedOn w:val="Normal"/>
    <w:rsid w:val="00A73143"/>
    <w:pPr>
      <w:spacing w:after="0" w:line="240" w:lineRule="auto"/>
      <w:ind w:left="851" w:right="851"/>
      <w:jc w:val="center"/>
    </w:pPr>
    <w:rPr>
      <w:rFonts w:ascii="Lexend Deca" w:eastAsia="Calibri" w:hAnsi="Lexend Deca" w:cs="Calibri"/>
      <w:b/>
      <w:bCs/>
      <w:color w:val="2E2625"/>
      <w:szCs w:val="24"/>
      <w:lang w:val="en-US"/>
    </w:rPr>
  </w:style>
  <w:style w:type="paragraph" w:customStyle="1" w:styleId="Quotetitle">
    <w:name w:val="Quote title"/>
    <w:basedOn w:val="Normal"/>
    <w:rsid w:val="00A73143"/>
    <w:pPr>
      <w:spacing w:line="240" w:lineRule="auto"/>
      <w:ind w:left="851" w:right="851"/>
      <w:jc w:val="center"/>
    </w:pPr>
    <w:rPr>
      <w:rFonts w:ascii="Lexend Deca Light" w:eastAsia="Calibri" w:hAnsi="Lexend Deca Light" w:cs="Calibri"/>
      <w:color w:val="2E2625"/>
      <w:szCs w:val="24"/>
      <w:lang w:val="en-US"/>
    </w:rPr>
  </w:style>
  <w:style w:type="paragraph" w:customStyle="1" w:styleId="Bullettext">
    <w:name w:val="Bullet text"/>
    <w:basedOn w:val="Normal"/>
    <w:next w:val="Normal"/>
    <w:qFormat/>
    <w:rsid w:val="00711C32"/>
    <w:pPr>
      <w:numPr>
        <w:numId w:val="3"/>
      </w:numPr>
      <w:spacing w:before="160" w:line="240" w:lineRule="auto"/>
    </w:pPr>
    <w:rPr>
      <w:rFonts w:ascii="Calibri" w:eastAsiaTheme="minorEastAsia" w:hAnsi="Calibri" w:cs="Arial"/>
      <w:color w:val="000000" w:themeColor="text1"/>
      <w:sz w:val="24"/>
      <w:szCs w:val="20"/>
    </w:rPr>
  </w:style>
  <w:style w:type="paragraph" w:customStyle="1" w:styleId="MainText">
    <w:name w:val="Main Text"/>
    <w:basedOn w:val="Normal"/>
    <w:link w:val="MainTextChar"/>
    <w:qFormat/>
    <w:rsid w:val="00711C32"/>
    <w:pPr>
      <w:spacing w:after="240" w:line="240" w:lineRule="auto"/>
    </w:pPr>
    <w:rPr>
      <w:rFonts w:ascii="Calibri" w:eastAsiaTheme="minorEastAsia" w:hAnsi="Calibri" w:cs="Arial"/>
      <w:color w:val="000000" w:themeColor="text1"/>
      <w:sz w:val="24"/>
      <w:szCs w:val="20"/>
    </w:rPr>
  </w:style>
  <w:style w:type="character" w:customStyle="1" w:styleId="MainTextChar">
    <w:name w:val="Main Text Char"/>
    <w:basedOn w:val="DefaultParagraphFont"/>
    <w:link w:val="MainText"/>
    <w:rsid w:val="00711C32"/>
    <w:rPr>
      <w:rFonts w:ascii="Calibri" w:eastAsiaTheme="minorEastAsia" w:hAnsi="Calibri" w:cs="Arial"/>
      <w:color w:val="000000" w:themeColor="text1"/>
      <w:kern w:val="0"/>
      <w:szCs w:val="20"/>
      <w14:ligatures w14:val="none"/>
    </w:rPr>
  </w:style>
  <w:style w:type="paragraph" w:customStyle="1" w:styleId="Boldemphasis">
    <w:name w:val="Bold emphasis"/>
    <w:basedOn w:val="MainText"/>
    <w:link w:val="BoldemphasisChar"/>
    <w:qFormat/>
    <w:rsid w:val="00711C32"/>
    <w:rPr>
      <w:rFonts w:cstheme="majorHAnsi"/>
      <w:b/>
      <w:bCs/>
      <w:color w:val="054078"/>
    </w:rPr>
  </w:style>
  <w:style w:type="character" w:customStyle="1" w:styleId="BoldemphasisChar">
    <w:name w:val="Bold emphasis Char"/>
    <w:basedOn w:val="MainTextChar"/>
    <w:link w:val="Boldemphasis"/>
    <w:rsid w:val="00711C32"/>
    <w:rPr>
      <w:rFonts w:ascii="Calibri" w:eastAsiaTheme="minorEastAsia" w:hAnsi="Calibri" w:cstheme="majorHAnsi"/>
      <w:b/>
      <w:bCs/>
      <w:color w:val="054078"/>
      <w:kern w:val="0"/>
      <w:szCs w:val="20"/>
      <w14:ligatures w14:val="none"/>
    </w:rPr>
  </w:style>
  <w:style w:type="paragraph" w:customStyle="1" w:styleId="Header3">
    <w:name w:val="Header 3"/>
    <w:basedOn w:val="Normal"/>
    <w:qFormat/>
    <w:rsid w:val="00711C32"/>
    <w:pPr>
      <w:keepNext/>
      <w:keepLines/>
      <w:spacing w:before="40" w:after="40" w:line="240" w:lineRule="auto"/>
      <w:outlineLvl w:val="2"/>
    </w:pPr>
    <w:rPr>
      <w:rFonts w:ascii="Calibri" w:eastAsia="Times New Roman" w:hAnsi="Calibri" w:cs="Times New Roman"/>
      <w:b/>
      <w:color w:val="054078"/>
      <w:sz w:val="28"/>
      <w:szCs w:val="24"/>
    </w:rPr>
  </w:style>
  <w:style w:type="paragraph" w:customStyle="1" w:styleId="BodyA">
    <w:name w:val="Body A"/>
    <w:rsid w:val="00793186"/>
    <w:pPr>
      <w:pBdr>
        <w:top w:val="nil"/>
        <w:left w:val="nil"/>
        <w:bottom w:val="nil"/>
        <w:right w:val="nil"/>
        <w:between w:val="nil"/>
        <w:bar w:val="nil"/>
      </w:pBdr>
    </w:pPr>
    <w:rPr>
      <w:rFonts w:ascii="Helvetica Neue" w:eastAsia="Arial Unicode MS" w:hAnsi="Helvetica Neue" w:cs="Arial Unicode MS"/>
      <w:color w:val="000000"/>
      <w:kern w:val="0"/>
      <w:sz w:val="22"/>
      <w:szCs w:val="22"/>
      <w:u w:color="000000"/>
      <w:bdr w:val="nil"/>
      <w:lang w:val="en-US" w:eastAsia="en-GB"/>
      <w14:textOutline w14:w="12700" w14:cap="flat" w14:cmpd="sng" w14:algn="ctr">
        <w14:noFill/>
        <w14:prstDash w14:val="solid"/>
        <w14:miter w14:lim="400000"/>
      </w14:textOutline>
      <w14:ligatures w14:val="none"/>
    </w:rPr>
  </w:style>
  <w:style w:type="table" w:customStyle="1" w:styleId="TableGrid1">
    <w:name w:val="Table Grid1"/>
    <w:basedOn w:val="TableNormal"/>
    <w:next w:val="TableGrid"/>
    <w:uiPriority w:val="59"/>
    <w:rsid w:val="000E08B0"/>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26879"/>
    <w:rPr>
      <w:b/>
      <w:bCs/>
    </w:rPr>
  </w:style>
  <w:style w:type="character" w:customStyle="1" w:styleId="CommentSubjectChar">
    <w:name w:val="Comment Subject Char"/>
    <w:basedOn w:val="CommentTextChar"/>
    <w:link w:val="CommentSubject"/>
    <w:uiPriority w:val="99"/>
    <w:semiHidden/>
    <w:rsid w:val="00D26879"/>
    <w:rPr>
      <w:rFonts w:ascii="Calibri Light" w:hAnsi="Calibri Light"/>
      <w:b/>
      <w:bCs/>
      <w:kern w:val="0"/>
      <w:sz w:val="20"/>
      <w:szCs w:val="20"/>
      <w14:ligatures w14:val="none"/>
    </w:rPr>
  </w:style>
  <w:style w:type="paragraph" w:styleId="Revision">
    <w:name w:val="Revision"/>
    <w:hidden/>
    <w:uiPriority w:val="99"/>
    <w:semiHidden/>
    <w:rsid w:val="009E3950"/>
    <w:rPr>
      <w:rFonts w:ascii="Calibri Light" w:hAnsi="Calibri Light"/>
      <w:kern w:val="0"/>
      <w:sz w:val="22"/>
      <w:szCs w:val="22"/>
      <w14:ligatures w14:val="none"/>
    </w:rPr>
  </w:style>
  <w:style w:type="paragraph" w:customStyle="1" w:styleId="pf0">
    <w:name w:val="pf0"/>
    <w:basedOn w:val="Normal"/>
    <w:rsid w:val="00297F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297F01"/>
    <w:rPr>
      <w:rFonts w:ascii="Segoe UI" w:hAnsi="Segoe UI" w:cs="Segoe UI" w:hint="default"/>
      <w:i/>
      <w:iCs/>
      <w:sz w:val="18"/>
      <w:szCs w:val="18"/>
    </w:rPr>
  </w:style>
  <w:style w:type="character" w:customStyle="1" w:styleId="cf11">
    <w:name w:val="cf11"/>
    <w:basedOn w:val="DefaultParagraphFont"/>
    <w:rsid w:val="007E44D2"/>
    <w:rPr>
      <w:rFonts w:ascii="Segoe UI" w:hAnsi="Segoe UI" w:cs="Segoe UI" w:hint="default"/>
      <w:sz w:val="18"/>
      <w:szCs w:val="18"/>
    </w:rPr>
  </w:style>
  <w:style w:type="paragraph" w:styleId="NormalWeb">
    <w:name w:val="Normal (Web)"/>
    <w:basedOn w:val="Normal"/>
    <w:uiPriority w:val="99"/>
    <w:semiHidden/>
    <w:unhideWhenUsed/>
    <w:rsid w:val="00D037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FC09D0"/>
  </w:style>
  <w:style w:type="table" w:customStyle="1" w:styleId="TableGrid2">
    <w:name w:val="Table Grid2"/>
    <w:basedOn w:val="TableNormal"/>
    <w:next w:val="TableGrid"/>
    <w:uiPriority w:val="39"/>
    <w:rsid w:val="00BA0EBF"/>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14D3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Normal"/>
    <w:uiPriority w:val="1"/>
    <w:qFormat/>
    <w:rsid w:val="00D528EF"/>
    <w:pPr>
      <w:widowControl w:val="0"/>
      <w:autoSpaceDE w:val="0"/>
      <w:autoSpaceDN w:val="0"/>
      <w:spacing w:after="0" w:line="240" w:lineRule="auto"/>
      <w:ind w:left="117"/>
    </w:pPr>
    <w:rPr>
      <w:rFonts w:ascii="Calibri" w:eastAsia="Calibri" w:hAnsi="Calibri" w:cs="Calibri"/>
      <w:lang w:val="en-US"/>
    </w:rPr>
  </w:style>
  <w:style w:type="character" w:styleId="Mention">
    <w:name w:val="Mention"/>
    <w:basedOn w:val="DefaultParagraphFont"/>
    <w:uiPriority w:val="99"/>
    <w:unhideWhenUsed/>
    <w:rsid w:val="000C34C1"/>
    <w:rPr>
      <w:color w:val="2B579A"/>
      <w:shd w:val="clear" w:color="auto" w:fill="E1DFDD"/>
    </w:rPr>
  </w:style>
  <w:style w:type="character" w:customStyle="1" w:styleId="field">
    <w:name w:val="field"/>
    <w:basedOn w:val="DefaultParagraphFont"/>
    <w:rsid w:val="007C4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539666">
      <w:bodyDiv w:val="1"/>
      <w:marLeft w:val="0"/>
      <w:marRight w:val="0"/>
      <w:marTop w:val="0"/>
      <w:marBottom w:val="0"/>
      <w:divBdr>
        <w:top w:val="none" w:sz="0" w:space="0" w:color="auto"/>
        <w:left w:val="none" w:sz="0" w:space="0" w:color="auto"/>
        <w:bottom w:val="none" w:sz="0" w:space="0" w:color="auto"/>
        <w:right w:val="none" w:sz="0" w:space="0" w:color="auto"/>
      </w:divBdr>
    </w:div>
    <w:div w:id="316880979">
      <w:bodyDiv w:val="1"/>
      <w:marLeft w:val="0"/>
      <w:marRight w:val="0"/>
      <w:marTop w:val="0"/>
      <w:marBottom w:val="0"/>
      <w:divBdr>
        <w:top w:val="none" w:sz="0" w:space="0" w:color="auto"/>
        <w:left w:val="none" w:sz="0" w:space="0" w:color="auto"/>
        <w:bottom w:val="none" w:sz="0" w:space="0" w:color="auto"/>
        <w:right w:val="none" w:sz="0" w:space="0" w:color="auto"/>
      </w:divBdr>
    </w:div>
    <w:div w:id="357202120">
      <w:bodyDiv w:val="1"/>
      <w:marLeft w:val="0"/>
      <w:marRight w:val="0"/>
      <w:marTop w:val="0"/>
      <w:marBottom w:val="0"/>
      <w:divBdr>
        <w:top w:val="none" w:sz="0" w:space="0" w:color="auto"/>
        <w:left w:val="none" w:sz="0" w:space="0" w:color="auto"/>
        <w:bottom w:val="none" w:sz="0" w:space="0" w:color="auto"/>
        <w:right w:val="none" w:sz="0" w:space="0" w:color="auto"/>
      </w:divBdr>
    </w:div>
    <w:div w:id="641470528">
      <w:bodyDiv w:val="1"/>
      <w:marLeft w:val="0"/>
      <w:marRight w:val="0"/>
      <w:marTop w:val="0"/>
      <w:marBottom w:val="0"/>
      <w:divBdr>
        <w:top w:val="none" w:sz="0" w:space="0" w:color="auto"/>
        <w:left w:val="none" w:sz="0" w:space="0" w:color="auto"/>
        <w:bottom w:val="none" w:sz="0" w:space="0" w:color="auto"/>
        <w:right w:val="none" w:sz="0" w:space="0" w:color="auto"/>
      </w:divBdr>
    </w:div>
    <w:div w:id="904414791">
      <w:bodyDiv w:val="1"/>
      <w:marLeft w:val="0"/>
      <w:marRight w:val="0"/>
      <w:marTop w:val="0"/>
      <w:marBottom w:val="0"/>
      <w:divBdr>
        <w:top w:val="none" w:sz="0" w:space="0" w:color="auto"/>
        <w:left w:val="none" w:sz="0" w:space="0" w:color="auto"/>
        <w:bottom w:val="none" w:sz="0" w:space="0" w:color="auto"/>
        <w:right w:val="none" w:sz="0" w:space="0" w:color="auto"/>
      </w:divBdr>
    </w:div>
    <w:div w:id="930355099">
      <w:bodyDiv w:val="1"/>
      <w:marLeft w:val="0"/>
      <w:marRight w:val="0"/>
      <w:marTop w:val="0"/>
      <w:marBottom w:val="0"/>
      <w:divBdr>
        <w:top w:val="none" w:sz="0" w:space="0" w:color="auto"/>
        <w:left w:val="none" w:sz="0" w:space="0" w:color="auto"/>
        <w:bottom w:val="none" w:sz="0" w:space="0" w:color="auto"/>
        <w:right w:val="none" w:sz="0" w:space="0" w:color="auto"/>
      </w:divBdr>
    </w:div>
    <w:div w:id="1117943390">
      <w:bodyDiv w:val="1"/>
      <w:marLeft w:val="0"/>
      <w:marRight w:val="0"/>
      <w:marTop w:val="0"/>
      <w:marBottom w:val="0"/>
      <w:divBdr>
        <w:top w:val="none" w:sz="0" w:space="0" w:color="auto"/>
        <w:left w:val="none" w:sz="0" w:space="0" w:color="auto"/>
        <w:bottom w:val="none" w:sz="0" w:space="0" w:color="auto"/>
        <w:right w:val="none" w:sz="0" w:space="0" w:color="auto"/>
      </w:divBdr>
    </w:div>
    <w:div w:id="1184980389">
      <w:bodyDiv w:val="1"/>
      <w:marLeft w:val="0"/>
      <w:marRight w:val="0"/>
      <w:marTop w:val="0"/>
      <w:marBottom w:val="0"/>
      <w:divBdr>
        <w:top w:val="none" w:sz="0" w:space="0" w:color="auto"/>
        <w:left w:val="none" w:sz="0" w:space="0" w:color="auto"/>
        <w:bottom w:val="none" w:sz="0" w:space="0" w:color="auto"/>
        <w:right w:val="none" w:sz="0" w:space="0" w:color="auto"/>
      </w:divBdr>
    </w:div>
    <w:div w:id="1535001967">
      <w:bodyDiv w:val="1"/>
      <w:marLeft w:val="0"/>
      <w:marRight w:val="0"/>
      <w:marTop w:val="0"/>
      <w:marBottom w:val="0"/>
      <w:divBdr>
        <w:top w:val="none" w:sz="0" w:space="0" w:color="auto"/>
        <w:left w:val="none" w:sz="0" w:space="0" w:color="auto"/>
        <w:bottom w:val="none" w:sz="0" w:space="0" w:color="auto"/>
        <w:right w:val="none" w:sz="0" w:space="0" w:color="auto"/>
      </w:divBdr>
    </w:div>
    <w:div w:id="1666283830">
      <w:bodyDiv w:val="1"/>
      <w:marLeft w:val="0"/>
      <w:marRight w:val="0"/>
      <w:marTop w:val="0"/>
      <w:marBottom w:val="0"/>
      <w:divBdr>
        <w:top w:val="none" w:sz="0" w:space="0" w:color="auto"/>
        <w:left w:val="none" w:sz="0" w:space="0" w:color="auto"/>
        <w:bottom w:val="none" w:sz="0" w:space="0" w:color="auto"/>
        <w:right w:val="none" w:sz="0" w:space="0" w:color="auto"/>
      </w:divBdr>
    </w:div>
    <w:div w:id="1680506326">
      <w:bodyDiv w:val="1"/>
      <w:marLeft w:val="0"/>
      <w:marRight w:val="0"/>
      <w:marTop w:val="0"/>
      <w:marBottom w:val="0"/>
      <w:divBdr>
        <w:top w:val="none" w:sz="0" w:space="0" w:color="auto"/>
        <w:left w:val="none" w:sz="0" w:space="0" w:color="auto"/>
        <w:bottom w:val="none" w:sz="0" w:space="0" w:color="auto"/>
        <w:right w:val="none" w:sz="0" w:space="0" w:color="auto"/>
      </w:divBdr>
    </w:div>
    <w:div w:id="179505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ationalcareers.service.gov.uk/" TargetMode="External"/><Relationship Id="rId21" Type="http://schemas.openxmlformats.org/officeDocument/2006/relationships/hyperlink" Target="https://www.gatsbybenchmarks.org.uk/understanding-the-gatsby-benchmarks/" TargetMode="External"/><Relationship Id="rId34" Type="http://schemas.openxmlformats.org/officeDocument/2006/relationships/hyperlink" Target="https://resources.careersandenterprise.co.uk/explore/all-resources-all-one-place?f_initial&amp;f%5B0%5D=gatsby_benchmark%3A8" TargetMode="External"/><Relationship Id="rId42" Type="http://schemas.openxmlformats.org/officeDocument/2006/relationships/hyperlink" Target="https://www.gatsbybenchmarks.org.uk/about-the-gatsby-benchmarks/" TargetMode="External"/><Relationship Id="rId47" Type="http://schemas.openxmlformats.org/officeDocument/2006/relationships/hyperlink" Target="https://www.careersandenterprise.co.uk/careers-leaders/careers-leader-training/online-learning-modules/" TargetMode="External"/><Relationship Id="rId50" Type="http://schemas.openxmlformats.org/officeDocument/2006/relationships/hyperlink" Target="https://www.careersandenterprise.co.uk/schools/school-governors/governors-newsletter/" TargetMode="External"/><Relationship Id="rId55" Type="http://schemas.openxmlformats.org/officeDocument/2006/relationships/hyperlink" Target="https://resources.careersandenterprise.co.uk/resources-governors" TargetMode="External"/><Relationship Id="rId63"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resources.careersandenterprise.co.uk/explore/all-resources-all-one-place?f_initial&amp;f%5B0%5D=gatsby_benchmark%3A3" TargetMode="External"/><Relationship Id="rId11" Type="http://schemas.openxmlformats.org/officeDocument/2006/relationships/hyperlink" Target="https://www.gov.uk/government/publications/careers-guidance-provision-for-young-people-in-schools" TargetMode="External"/><Relationship Id="rId24" Type="http://schemas.openxmlformats.org/officeDocument/2006/relationships/hyperlink" Target="https://resources.careersandenterprise.co.uk/careers-impact-internal-leadership-review" TargetMode="External"/><Relationship Id="rId32" Type="http://schemas.openxmlformats.org/officeDocument/2006/relationships/hyperlink" Target="https://resources.careersandenterprise.co.uk/explore/all-resources-all-one-place?f_initial&amp;f%5B0%5D=gatsby_benchmark%3A6" TargetMode="External"/><Relationship Id="rId37" Type="http://schemas.openxmlformats.org/officeDocument/2006/relationships/hyperlink" Target="https://www.gov.uk/government/publications/careers-guidance-provision-for-young-people-in-schools/careers-guidance-and-access-for-education-and-training-providers" TargetMode="External"/><Relationship Id="rId40" Type="http://schemas.openxmlformats.org/officeDocument/2006/relationships/hyperlink" Target="https://www.gatsbybenchmarks.org.uk/news/quick-read-guide-to-the-gatsby-benchmarks-updates-launches/" TargetMode="External"/><Relationship Id="rId45" Type="http://schemas.openxmlformats.org/officeDocument/2006/relationships/hyperlink" Target="https://www.careersandenterprise.co.uk/who-we-are/" TargetMode="External"/><Relationship Id="rId53" Type="http://schemas.openxmlformats.org/officeDocument/2006/relationships/hyperlink" Target="https://www.careersandenterprise.co.uk/modern-work-experience/" TargetMode="External"/><Relationship Id="rId58" Type="http://schemas.openxmlformats.org/officeDocument/2006/relationships/hyperlink" Target="https://resources.careersandenterprise.co.uk/resources/ofsted-education-inspection-framework-guide" TargetMode="External"/><Relationship Id="rId66" Type="http://schemas.microsoft.com/office/2020/10/relationships/intelligence" Target="intelligence2.xml"/><Relationship Id="rId5" Type="http://schemas.openxmlformats.org/officeDocument/2006/relationships/numbering" Target="numbering.xml"/><Relationship Id="rId61" Type="http://schemas.openxmlformats.org/officeDocument/2006/relationships/hyperlink" Target="https://resources.careersandenterprise.co.uk/resources/careers-statutory-guidance-glance-guides-school-college-and-itp-leaders" TargetMode="External"/><Relationship Id="rId19" Type="http://schemas.openxmlformats.org/officeDocument/2006/relationships/hyperlink" Target="https://www.nga.org.uk/Knowledge-Centre/Governance-structure-roles-and-responsibilities/Academy-trusts/Scheme-of-delegation.aspx" TargetMode="External"/><Relationship Id="rId14" Type="http://schemas.openxmlformats.org/officeDocument/2006/relationships/hyperlink" Target="https://www.careersandenterprise.co.uk/fe-skills/provider-access-legislation/" TargetMode="External"/><Relationship Id="rId22" Type="http://schemas.openxmlformats.org/officeDocument/2006/relationships/hyperlink" Target="https://www.careersandenterprise.co.uk/careers-hubs/what-are-careers-hubs/" TargetMode="External"/><Relationship Id="rId27" Type="http://schemas.openxmlformats.org/officeDocument/2006/relationships/hyperlink" Target="https://www.gov.uk/government/publications/local-enterprise-partnerships-map" TargetMode="External"/><Relationship Id="rId30" Type="http://schemas.openxmlformats.org/officeDocument/2006/relationships/hyperlink" Target="https://resources.careersandenterprise.co.uk/explore/all-resources-all-one-place?f_initial&amp;f%5B0%5D=gatsby_benchmark%3A4" TargetMode="External"/><Relationship Id="rId35" Type="http://schemas.openxmlformats.org/officeDocument/2006/relationships/hyperlink" Target="https://www.nga.org.uk/Knowledge-Centre/Good-governance/Effective-governance/NGA-Guidance-on-school-visits.aspx" TargetMode="External"/><Relationship Id="rId43" Type="http://schemas.openxmlformats.org/officeDocument/2006/relationships/hyperlink" Target="https://www.gatsbybenchmarks.org.uk/news/quick-read-guide-to-the-gatsby-benchmarks-updates-launches/" TargetMode="External"/><Relationship Id="rId48" Type="http://schemas.openxmlformats.org/officeDocument/2006/relationships/hyperlink" Target="https://compass.careersandenterprise.co.uk/info" TargetMode="External"/><Relationship Id="rId56" Type="http://schemas.openxmlformats.org/officeDocument/2006/relationships/hyperlink" Target="https://www.careersandenterprise.co.uk/careers-leaders/careers-leader-training/online-learning-modules/"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resources.careersandenterprise.co.uk/resources/careers-education-guide-secondary-school-governors" TargetMode="External"/><Relationship Id="rId3" Type="http://schemas.openxmlformats.org/officeDocument/2006/relationships/customXml" Target="../customXml/item3.xml"/><Relationship Id="rId12" Type="http://schemas.openxmlformats.org/officeDocument/2006/relationships/hyperlink" Target="https://www.careersandenterprise.co.uk/fe-skills/provider-access-legislation/" TargetMode="External"/><Relationship Id="rId17" Type="http://schemas.openxmlformats.org/officeDocument/2006/relationships/header" Target="header2.xml"/><Relationship Id="rId25" Type="http://schemas.openxmlformats.org/officeDocument/2006/relationships/hyperlink" Target="https://resources.careersandenterprise.co.uk/explore/all-resources-all-one-place?f_initial&amp;f%5B0%5D=gatsby_benchmark%3A1" TargetMode="External"/><Relationship Id="rId33" Type="http://schemas.openxmlformats.org/officeDocument/2006/relationships/hyperlink" Target="https://resources.careersandenterprise.co.uk/explore/all-resources-all-one-place?f_initial&amp;f%5B0%5D=gatsby_benchmark%3A7" TargetMode="External"/><Relationship Id="rId38" Type="http://schemas.openxmlformats.org/officeDocument/2006/relationships/hyperlink" Target="https://www.gov.uk/government/publications/careers-guidance-provision-for-young-people-in-schools/careers-guidance-and-access-for-education-and-training-providers" TargetMode="External"/><Relationship Id="rId46" Type="http://schemas.openxmlformats.org/officeDocument/2006/relationships/hyperlink" Target="https://resources.careersandenterprise.co.uk/resources-governors" TargetMode="External"/><Relationship Id="rId59" Type="http://schemas.openxmlformats.org/officeDocument/2006/relationships/hyperlink" Target="https://www.careersandenterprise.co.uk/schools/school-governors/governors-newsletter/" TargetMode="External"/><Relationship Id="rId20" Type="http://schemas.openxmlformats.org/officeDocument/2006/relationships/hyperlink" Target="https://www.nga.org.uk/knowledge-centre/careers-education-and-guidance/" TargetMode="External"/><Relationship Id="rId41" Type="http://schemas.openxmlformats.org/officeDocument/2006/relationships/hyperlink" Target="https://www.gatsby.org.uk/education/latest/gatsby-launches-good-career-guidance-reaching-the-gatsby-benchmarks" TargetMode="External"/><Relationship Id="rId54" Type="http://schemas.openxmlformats.org/officeDocument/2006/relationships/hyperlink" Target="https://www.careersandenterprise.co.uk/who-we-are/" TargetMode="External"/><Relationship Id="rId62" Type="http://schemas.openxmlformats.org/officeDocument/2006/relationships/hyperlink" Target="https://www.careersandenterprise.co.uk/modern-work-experienc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https://www.careersandenterprise.co.uk/about-us/our-network/careers-hubs" TargetMode="External"/><Relationship Id="rId28" Type="http://schemas.openxmlformats.org/officeDocument/2006/relationships/hyperlink" Target="https://resources.careersandenterprise.co.uk/explore/all-resources-all-one-place?f_initial&amp;f%5B0%5D=gatsby_benchmark%3A2" TargetMode="External"/><Relationship Id="rId36" Type="http://schemas.openxmlformats.org/officeDocument/2006/relationships/header" Target="header3.xml"/><Relationship Id="rId49" Type="http://schemas.openxmlformats.org/officeDocument/2006/relationships/hyperlink" Target="https://resources.careersandenterprise.co.uk/resources/ofsted-education-inspection-framework-guide" TargetMode="External"/><Relationship Id="rId57" Type="http://schemas.openxmlformats.org/officeDocument/2006/relationships/hyperlink" Target="https://compass.careersandenterprise.co.uk/info" TargetMode="External"/><Relationship Id="rId10" Type="http://schemas.openxmlformats.org/officeDocument/2006/relationships/endnotes" Target="endnotes.xml"/><Relationship Id="rId31" Type="http://schemas.openxmlformats.org/officeDocument/2006/relationships/hyperlink" Target="https://resources.careersandenterprise.co.uk/explore/all-resources-all-one-place?f_initial&amp;f%5B0%5D=gatsby_benchmark%3A5" TargetMode="External"/><Relationship Id="rId44" Type="http://schemas.openxmlformats.org/officeDocument/2006/relationships/hyperlink" Target="https://www.gatsby.org.uk/education/latest/gatsby-launches-good-career-guidance-reaching-the-gatsby-benchmarks" TargetMode="External"/><Relationship Id="rId52" Type="http://schemas.openxmlformats.org/officeDocument/2006/relationships/hyperlink" Target="https://resources.careersandenterprise.co.uk/resources/careers-statutory-guidance-glance-guides-school-college-and-itp-leaders" TargetMode="External"/><Relationship Id="rId60" Type="http://schemas.openxmlformats.org/officeDocument/2006/relationships/hyperlink" Target="https://resources.careersandenterprise.co.uk/resources/careers-education-guide-secondary-school-governors"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ov.uk/government/publications/careers-guidance-provision-for-young-people-in-schools" TargetMode="External"/><Relationship Id="rId18" Type="http://schemas.openxmlformats.org/officeDocument/2006/relationships/footer" Target="footer2.xml"/><Relationship Id="rId39" Type="http://schemas.openxmlformats.org/officeDocument/2006/relationships/hyperlink" Target="https://www.gatsbybenchmarks.org.uk/about-the-gatsby-benchmarks/"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2" Type="http://schemas.openxmlformats.org/officeDocument/2006/relationships/hyperlink" Target="https://www.nga.org.uk/terms"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2" Type="http://schemas.openxmlformats.org/officeDocument/2006/relationships/hyperlink" Target="https://www.nga.org.uk/terms"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3C460EB17D79B4CB04045BE8EDFB88B" ma:contentTypeVersion="18" ma:contentTypeDescription="Create a new document." ma:contentTypeScope="" ma:versionID="7b4de532dbc2d81e6135fbe87e50fbc8">
  <xsd:schema xmlns:xsd="http://www.w3.org/2001/XMLSchema" xmlns:xs="http://www.w3.org/2001/XMLSchema" xmlns:p="http://schemas.microsoft.com/office/2006/metadata/properties" xmlns:ns2="8ba10463-5e59-4b37-996c-f42fb298e9a9" xmlns:ns3="abafda70-30e8-4089-8443-ebe9741ee9b5" targetNamespace="http://schemas.microsoft.com/office/2006/metadata/properties" ma:root="true" ma:fieldsID="154175ba31d4316dd483dfa05a434357" ns2:_="" ns3:_="">
    <xsd:import namespace="8ba10463-5e59-4b37-996c-f42fb298e9a9"/>
    <xsd:import namespace="abafda70-30e8-4089-8443-ebe9741ee9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10463-5e59-4b37-996c-f42fb298e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c0347c1-fe06-4807-9980-f185f13d35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afda70-30e8-4089-8443-ebe9741ee9b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91b669a-842b-46c4-953b-1e37f5777c4f}" ma:internalName="TaxCatchAll" ma:showField="CatchAllData" ma:web="abafda70-30e8-4089-8443-ebe9741ee9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bafda70-30e8-4089-8443-ebe9741ee9b5" xsi:nil="true"/>
    <lcf76f155ced4ddcb4097134ff3c332f xmlns="8ba10463-5e59-4b37-996c-f42fb298e9a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B7544D-85E1-6D43-A2AC-DC508645A9A2}">
  <ds:schemaRefs>
    <ds:schemaRef ds:uri="http://schemas.openxmlformats.org/officeDocument/2006/bibliography"/>
  </ds:schemaRefs>
</ds:datastoreItem>
</file>

<file path=customXml/itemProps2.xml><?xml version="1.0" encoding="utf-8"?>
<ds:datastoreItem xmlns:ds="http://schemas.openxmlformats.org/officeDocument/2006/customXml" ds:itemID="{1CE6C64F-ADCB-4E4B-9911-22A6A3335B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10463-5e59-4b37-996c-f42fb298e9a9"/>
    <ds:schemaRef ds:uri="abafda70-30e8-4089-8443-ebe9741ee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D73310-6CFC-49E2-84E3-6B5E6185312E}">
  <ds:schemaRefs>
    <ds:schemaRef ds:uri="http://schemas.microsoft.com/sharepoint/v3/contenttype/forms"/>
  </ds:schemaRefs>
</ds:datastoreItem>
</file>

<file path=customXml/itemProps4.xml><?xml version="1.0" encoding="utf-8"?>
<ds:datastoreItem xmlns:ds="http://schemas.openxmlformats.org/officeDocument/2006/customXml" ds:itemID="{2D6A56DD-1252-4704-A1AF-2268C6C339BA}">
  <ds:schemaRefs>
    <ds:schemaRef ds:uri="http://schemas.microsoft.com/office/2006/metadata/properties"/>
    <ds:schemaRef ds:uri="http://schemas.microsoft.com/office/infopath/2007/PartnerControls"/>
    <ds:schemaRef ds:uri="abafda70-30e8-4089-8443-ebe9741ee9b5"/>
    <ds:schemaRef ds:uri="8ba10463-5e59-4b37-996c-f42fb298e9a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2432</Words>
  <Characters>13863</Characters>
  <Application>Microsoft Office Word</Application>
  <DocSecurity>0</DocSecurity>
  <Lines>115</Lines>
  <Paragraphs>32</Paragraphs>
  <ScaleCrop>false</ScaleCrop>
  <Manager/>
  <Company>National Governance Association</Company>
  <LinksUpToDate>false</LinksUpToDate>
  <CharactersWithSpaces>16263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Careers toolkit</dc:title>
  <dc:subject/>
  <dc:creator>National Governance Association</dc:creator>
  <cp:keywords/>
  <dc:description/>
  <cp:lastModifiedBy>Ella Colley</cp:lastModifiedBy>
  <cp:revision>4</cp:revision>
  <cp:lastPrinted>2025-05-22T10:25:00Z</cp:lastPrinted>
  <dcterms:created xsi:type="dcterms:W3CDTF">2025-05-22T10:38:00Z</dcterms:created>
  <dcterms:modified xsi:type="dcterms:W3CDTF">2025-05-22T10:39:00Z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0x010100D3C460EB17D79B4CB04045BE8EDFB88B</vt:lpwstr>
  </property>
  <property fmtid="{D5CDD505-2E9C-101B-9397-08002B2CF9AE}" pid="3" name="MediaServiceImageTags">
    <vt:lpwstr/>
  </property>
  <property fmtid="{D5CDD505-2E9C-101B-9397-08002B2CF9AE}" pid="4" name="GrammarlyDocumentId">
    <vt:lpwstr>2aad69164bed19d6a0ba532241a5557e22058e7e412ee5c58afeac6d96c0534c</vt:lpwstr>
  </property>
</Properties>
</file>