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908C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0"/>
        <w:rPr>
          <w:rFonts w:ascii="Arial Nova" w:eastAsia="Times New Roman" w:hAnsi="Arial Nova" w:cs="Times New Roman"/>
          <w:b/>
          <w:bCs/>
          <w:kern w:val="36"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kern w:val="36"/>
          <w:lang w:eastAsia="en-GB"/>
        </w:rPr>
        <w:t>Governor Support Officer and Clerk</w:t>
      </w:r>
    </w:p>
    <w:p w14:paraId="577D2A3E" w14:textId="77777777" w:rsidR="00D35CB0" w:rsidRPr="005579C1" w:rsidRDefault="00D35CB0" w:rsidP="00D35CB0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Job Description</w:t>
      </w:r>
    </w:p>
    <w:p w14:paraId="77CA6F20" w14:textId="77777777" w:rsidR="00D35CB0" w:rsidRPr="005579C1" w:rsidRDefault="00317401" w:rsidP="00D35CB0">
      <w:pPr>
        <w:spacing w:after="0" w:line="240" w:lineRule="auto"/>
        <w:rPr>
          <w:rFonts w:ascii="Arial Nova" w:eastAsia="Times New Roman" w:hAnsi="Arial Nova" w:cs="Times New Roman"/>
          <w:lang w:eastAsia="en-GB"/>
        </w:rPr>
      </w:pPr>
      <w:r>
        <w:rPr>
          <w:rFonts w:ascii="Arial Nova" w:eastAsia="Times New Roman" w:hAnsi="Arial Nova" w:cs="Times New Roman"/>
          <w:lang w:eastAsia="en-GB"/>
        </w:rPr>
        <w:pict w14:anchorId="00F14552">
          <v:rect id="_x0000_i1025" style="width:0;height:1.5pt" o:hralign="center" o:hrstd="t" o:hr="t" fillcolor="#a0a0a0" stroked="f"/>
        </w:pict>
      </w:r>
    </w:p>
    <w:p w14:paraId="2C162054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1"/>
        <w:rPr>
          <w:rFonts w:ascii="Arial Nova" w:eastAsia="Times New Roman" w:hAnsi="Arial Nova" w:cs="Times New Roman"/>
          <w:b/>
          <w:bCs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Job Purpose</w:t>
      </w:r>
    </w:p>
    <w:p w14:paraId="67E2FA2C" w14:textId="74F28C6C" w:rsidR="00D35CB0" w:rsidRPr="005579C1" w:rsidRDefault="00D35CB0" w:rsidP="00D35CB0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 xml:space="preserve">The Governor Support Officer and Clerk </w:t>
      </w:r>
      <w:r w:rsidRPr="00D35CB0">
        <w:rPr>
          <w:rFonts w:ascii="Arial Nova" w:eastAsia="Times New Roman" w:hAnsi="Arial Nova" w:cs="Times New Roman"/>
          <w:lang w:eastAsia="en-GB"/>
        </w:rPr>
        <w:t>play</w:t>
      </w:r>
      <w:r w:rsidRPr="005579C1">
        <w:rPr>
          <w:rFonts w:ascii="Arial Nova" w:eastAsia="Times New Roman" w:hAnsi="Arial Nova" w:cs="Times New Roman"/>
          <w:lang w:eastAsia="en-GB"/>
        </w:rPr>
        <w:t xml:space="preserve"> a critical role in supporting the effectiveness of the governing body. Working in close collaboration with the Chair of Governors and Headteacher, the Clerk ensures that governance operations run smoothly </w:t>
      </w:r>
      <w:r w:rsidR="005E3E3C">
        <w:rPr>
          <w:rFonts w:ascii="Arial Nova" w:eastAsia="Times New Roman" w:hAnsi="Arial Nova" w:cs="Times New Roman"/>
          <w:lang w:eastAsia="en-GB"/>
        </w:rPr>
        <w:t xml:space="preserve">under the </w:t>
      </w:r>
      <w:r w:rsidRPr="005579C1">
        <w:rPr>
          <w:rFonts w:ascii="Arial Nova" w:eastAsia="Times New Roman" w:hAnsi="Arial Nova" w:cs="Times New Roman"/>
          <w:lang w:eastAsia="en-GB"/>
        </w:rPr>
        <w:t>current legislation and guidance. The postholder is responsible for administrative organisation, procedural advice, and governance compliance, and plays a key role in supporting the governing body’s strategic function.</w:t>
      </w:r>
    </w:p>
    <w:p w14:paraId="09A46B04" w14:textId="77777777" w:rsidR="00D35CB0" w:rsidRPr="005579C1" w:rsidRDefault="00317401" w:rsidP="00D35CB0">
      <w:pPr>
        <w:spacing w:after="0" w:line="240" w:lineRule="auto"/>
        <w:rPr>
          <w:rFonts w:ascii="Arial Nova" w:eastAsia="Times New Roman" w:hAnsi="Arial Nova" w:cs="Times New Roman"/>
          <w:lang w:eastAsia="en-GB"/>
        </w:rPr>
      </w:pPr>
      <w:r>
        <w:rPr>
          <w:rFonts w:ascii="Arial Nova" w:eastAsia="Times New Roman" w:hAnsi="Arial Nova" w:cs="Times New Roman"/>
          <w:lang w:eastAsia="en-GB"/>
        </w:rPr>
        <w:pict w14:anchorId="42FD1289">
          <v:rect id="_x0000_i1026" style="width:0;height:1.5pt" o:hralign="center" o:hrstd="t" o:hr="t" fillcolor="#a0a0a0" stroked="f"/>
        </w:pict>
      </w:r>
    </w:p>
    <w:p w14:paraId="03AA23B1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1"/>
        <w:rPr>
          <w:rFonts w:ascii="Arial Nova" w:eastAsia="Times New Roman" w:hAnsi="Arial Nova" w:cs="Times New Roman"/>
          <w:b/>
          <w:bCs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Key Responsibilities</w:t>
      </w:r>
    </w:p>
    <w:p w14:paraId="3127E95C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1. Meeting Administration</w:t>
      </w:r>
    </w:p>
    <w:p w14:paraId="633040C4" w14:textId="77777777" w:rsidR="00D35CB0" w:rsidRPr="005579C1" w:rsidRDefault="00D35CB0" w:rsidP="00D35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Schedule and coordinate meetings of the full governing body and committees in consultation with the Chair and Headteacher.</w:t>
      </w:r>
    </w:p>
    <w:p w14:paraId="4D3190F2" w14:textId="1F0535E3" w:rsidR="00D35CB0" w:rsidRPr="005579C1" w:rsidRDefault="00D35CB0" w:rsidP="00D35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 xml:space="preserve">Prepare, collate, and distribute agendas and supporting documents </w:t>
      </w:r>
      <w:r w:rsidRPr="005579C1">
        <w:rPr>
          <w:rFonts w:ascii="Arial Nova" w:eastAsia="Times New Roman" w:hAnsi="Arial Nova" w:cs="Times New Roman"/>
          <w:b/>
          <w:bCs/>
          <w:lang w:eastAsia="en-GB"/>
        </w:rPr>
        <w:t xml:space="preserve">at least </w:t>
      </w:r>
      <w:r w:rsidRPr="00D35CB0">
        <w:rPr>
          <w:rFonts w:ascii="Arial Nova" w:eastAsia="Times New Roman" w:hAnsi="Arial Nova" w:cs="Times New Roman"/>
          <w:b/>
          <w:bCs/>
          <w:lang w:eastAsia="en-GB"/>
        </w:rPr>
        <w:t>7</w:t>
      </w:r>
      <w:r w:rsidRPr="005579C1">
        <w:rPr>
          <w:rFonts w:ascii="Arial Nova" w:eastAsia="Times New Roman" w:hAnsi="Arial Nova" w:cs="Times New Roman"/>
          <w:b/>
          <w:bCs/>
          <w:lang w:eastAsia="en-GB"/>
        </w:rPr>
        <w:t xml:space="preserve"> days in advance</w:t>
      </w:r>
      <w:r w:rsidRPr="005579C1">
        <w:rPr>
          <w:rFonts w:ascii="Arial Nova" w:eastAsia="Times New Roman" w:hAnsi="Arial Nova" w:cs="Times New Roman"/>
          <w:lang w:eastAsia="en-GB"/>
        </w:rPr>
        <w:t xml:space="preserve"> of </w:t>
      </w:r>
      <w:r w:rsidR="005E3E3C">
        <w:rPr>
          <w:rFonts w:ascii="Arial Nova" w:eastAsia="Times New Roman" w:hAnsi="Arial Nova" w:cs="Times New Roman"/>
          <w:lang w:eastAsia="en-GB"/>
        </w:rPr>
        <w:t xml:space="preserve">the </w:t>
      </w:r>
      <w:r w:rsidRPr="005579C1">
        <w:rPr>
          <w:rFonts w:ascii="Arial Nova" w:eastAsia="Times New Roman" w:hAnsi="Arial Nova" w:cs="Times New Roman"/>
          <w:lang w:eastAsia="en-GB"/>
        </w:rPr>
        <w:t>meeting.</w:t>
      </w:r>
    </w:p>
    <w:p w14:paraId="0192636B" w14:textId="77777777" w:rsidR="00D35CB0" w:rsidRPr="005579C1" w:rsidRDefault="00D35CB0" w:rsidP="00D35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Attend meetings and take clear, accurate minutes, recording attendance, decisions made, and actions agreed.</w:t>
      </w:r>
    </w:p>
    <w:p w14:paraId="67FCA8A1" w14:textId="77777777" w:rsidR="00D35CB0" w:rsidRPr="00D35CB0" w:rsidRDefault="00D35CB0" w:rsidP="00D35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 xml:space="preserve">Produce and circulate draft minutes within </w:t>
      </w:r>
      <w:r w:rsidRPr="005579C1">
        <w:rPr>
          <w:rFonts w:ascii="Arial Nova" w:eastAsia="Times New Roman" w:hAnsi="Arial Nova" w:cs="Times New Roman"/>
          <w:b/>
          <w:bCs/>
          <w:lang w:eastAsia="en-GB"/>
        </w:rPr>
        <w:t>10 school days</w:t>
      </w:r>
    </w:p>
    <w:p w14:paraId="62DE217F" w14:textId="77777777" w:rsidR="00D35CB0" w:rsidRPr="005579C1" w:rsidRDefault="00D35CB0" w:rsidP="00D35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 xml:space="preserve">Upload meeting documents, minutes, and attendance records to </w:t>
      </w:r>
      <w:r w:rsidRPr="005579C1">
        <w:rPr>
          <w:rFonts w:ascii="Arial Nova" w:eastAsia="Times New Roman" w:hAnsi="Arial Nova" w:cs="Times New Roman"/>
          <w:b/>
          <w:bCs/>
          <w:lang w:eastAsia="en-GB"/>
        </w:rPr>
        <w:t>GovernorHub</w:t>
      </w:r>
      <w:r w:rsidRPr="005579C1">
        <w:rPr>
          <w:rFonts w:ascii="Arial Nova" w:eastAsia="Times New Roman" w:hAnsi="Arial Nova" w:cs="Times New Roman"/>
          <w:lang w:eastAsia="en-GB"/>
        </w:rPr>
        <w:t xml:space="preserve"> or equivalent portal.</w:t>
      </w:r>
    </w:p>
    <w:p w14:paraId="7EB7F7D9" w14:textId="77777777" w:rsidR="00D35CB0" w:rsidRPr="005579C1" w:rsidRDefault="00D35CB0" w:rsidP="00D35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Temporarily chair meetings when required, such as during the election of the Chair.</w:t>
      </w:r>
    </w:p>
    <w:p w14:paraId="72AC438E" w14:textId="77777777" w:rsidR="00D35CB0" w:rsidRPr="005579C1" w:rsidRDefault="00317401" w:rsidP="00D35CB0">
      <w:pPr>
        <w:spacing w:after="0" w:line="240" w:lineRule="auto"/>
        <w:rPr>
          <w:rFonts w:ascii="Arial Nova" w:eastAsia="Times New Roman" w:hAnsi="Arial Nova" w:cs="Times New Roman"/>
          <w:lang w:eastAsia="en-GB"/>
        </w:rPr>
      </w:pPr>
      <w:r>
        <w:rPr>
          <w:rFonts w:ascii="Arial Nova" w:eastAsia="Times New Roman" w:hAnsi="Arial Nova" w:cs="Times New Roman"/>
          <w:lang w:eastAsia="en-GB"/>
        </w:rPr>
        <w:pict w14:anchorId="01BCF102">
          <v:rect id="_x0000_i1027" style="width:0;height:1.5pt" o:hralign="center" o:hrstd="t" o:hr="t" fillcolor="#a0a0a0" stroked="f"/>
        </w:pict>
      </w:r>
    </w:p>
    <w:p w14:paraId="55A88503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2. Governance Membership and Records</w:t>
      </w:r>
    </w:p>
    <w:p w14:paraId="3D03A99E" w14:textId="77777777" w:rsidR="00D35CB0" w:rsidRPr="005579C1" w:rsidRDefault="00D35CB0" w:rsidP="00D3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Maintain up-to-date records of governor appointments, roles, committee membership, and contact details.</w:t>
      </w:r>
    </w:p>
    <w:p w14:paraId="508EF0F5" w14:textId="77777777" w:rsidR="00D35CB0" w:rsidRPr="005579C1" w:rsidRDefault="00D35CB0" w:rsidP="00D3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Notify Governor Services, and/or church authorities (where applicable) of new appointments, resignations, and term expirations.</w:t>
      </w:r>
    </w:p>
    <w:p w14:paraId="16BEC9B0" w14:textId="77777777" w:rsidR="00D35CB0" w:rsidRPr="005579C1" w:rsidRDefault="00D35CB0" w:rsidP="00D3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Monitor term lengths and support timely reappointment or election processes.</w:t>
      </w:r>
    </w:p>
    <w:p w14:paraId="304C20E2" w14:textId="77777777" w:rsidR="00D35CB0" w:rsidRPr="005579C1" w:rsidRDefault="00D35CB0" w:rsidP="00D3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Maintain a register of governors’ pecuniary and business interests and ensure this is reviewed annually.</w:t>
      </w:r>
    </w:p>
    <w:p w14:paraId="73963D90" w14:textId="77777777" w:rsidR="00D35CB0" w:rsidRPr="005579C1" w:rsidRDefault="00D35CB0" w:rsidP="00D3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Monitor and report governor attendance at meetings, and advise on actions in cases of persistent non-attendance.</w:t>
      </w:r>
    </w:p>
    <w:p w14:paraId="65C4B7BE" w14:textId="77777777" w:rsidR="00D35CB0" w:rsidRPr="005579C1" w:rsidRDefault="00D35CB0" w:rsidP="00D3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79C1">
        <w:rPr>
          <w:rFonts w:ascii="Times New Roman" w:eastAsia="Times New Roman" w:hAnsi="Times New Roman" w:cs="Times New Roman"/>
          <w:sz w:val="24"/>
          <w:szCs w:val="24"/>
          <w:lang w:eastAsia="en-GB"/>
        </w:rPr>
        <w:t>Ensure required safeguarding checks (e.g., DBS) have been completed for all governors.</w:t>
      </w:r>
    </w:p>
    <w:p w14:paraId="46C9ECBC" w14:textId="77777777" w:rsidR="00D35CB0" w:rsidRPr="005579C1" w:rsidRDefault="00317401" w:rsidP="00D3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876937F">
          <v:rect id="_x0000_i1028" style="width:0;height:1.5pt" o:hralign="center" o:hrstd="t" o:hr="t" fillcolor="#a0a0a0" stroked="f"/>
        </w:pict>
      </w:r>
    </w:p>
    <w:p w14:paraId="4B8BB3AD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lang w:eastAsia="en-GB"/>
        </w:rPr>
      </w:pPr>
      <w:r w:rsidRPr="005579C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3</w:t>
      </w:r>
      <w:r w:rsidRPr="005579C1">
        <w:rPr>
          <w:rFonts w:ascii="Arial Nova" w:eastAsia="Times New Roman" w:hAnsi="Arial Nova" w:cs="Times New Roman"/>
          <w:b/>
          <w:bCs/>
          <w:lang w:eastAsia="en-GB"/>
        </w:rPr>
        <w:t>. Procedural Advice and Governance Guidance</w:t>
      </w:r>
    </w:p>
    <w:p w14:paraId="4978C359" w14:textId="77777777" w:rsidR="00D35CB0" w:rsidRPr="005579C1" w:rsidRDefault="00D35CB0" w:rsidP="00D3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Provide procedural advice and support to the governing body before, during, and after meetings.</w:t>
      </w:r>
    </w:p>
    <w:p w14:paraId="38EAFC75" w14:textId="77777777" w:rsidR="00D35CB0" w:rsidRPr="005579C1" w:rsidRDefault="00D35CB0" w:rsidP="00D3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Keep governors informed of changes to relevant legislation, policies, and Department for Education (DfE) guidance.</w:t>
      </w:r>
    </w:p>
    <w:p w14:paraId="29E3E727" w14:textId="77777777" w:rsidR="00D35CB0" w:rsidRPr="005579C1" w:rsidRDefault="00D35CB0" w:rsidP="00D3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Support the Headteacher and governing body in tracking and reviewing statutory policies and documentation.</w:t>
      </w:r>
    </w:p>
    <w:p w14:paraId="2727840F" w14:textId="77777777" w:rsidR="00D35CB0" w:rsidRPr="005579C1" w:rsidRDefault="00D35CB0" w:rsidP="00D3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Maintain and archive governance correspondence and documentation in line with regulatory requirements.</w:t>
      </w:r>
    </w:p>
    <w:p w14:paraId="3201F277" w14:textId="77777777" w:rsidR="00D35CB0" w:rsidRPr="005579C1" w:rsidRDefault="00317401" w:rsidP="00D35CB0">
      <w:pPr>
        <w:spacing w:after="0" w:line="240" w:lineRule="auto"/>
        <w:rPr>
          <w:rFonts w:ascii="Arial Nova" w:eastAsia="Times New Roman" w:hAnsi="Arial Nova" w:cs="Times New Roman"/>
          <w:lang w:eastAsia="en-GB"/>
        </w:rPr>
      </w:pPr>
      <w:r>
        <w:rPr>
          <w:rFonts w:ascii="Arial Nova" w:eastAsia="Times New Roman" w:hAnsi="Arial Nova" w:cs="Times New Roman"/>
          <w:lang w:eastAsia="en-GB"/>
        </w:rPr>
        <w:pict w14:anchorId="08054AB5">
          <v:rect id="_x0000_i1029" style="width:0;height:1.5pt" o:hralign="center" o:hrstd="t" o:hr="t" fillcolor="#a0a0a0" stroked="f"/>
        </w:pict>
      </w:r>
    </w:p>
    <w:p w14:paraId="0FBF8FDB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4. Professional Development</w:t>
      </w:r>
    </w:p>
    <w:p w14:paraId="42FE891E" w14:textId="77777777" w:rsidR="00D35CB0" w:rsidRPr="005579C1" w:rsidRDefault="00D35CB0" w:rsidP="00D3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 xml:space="preserve">Attend </w:t>
      </w:r>
      <w:r w:rsidRPr="00D35CB0">
        <w:rPr>
          <w:rFonts w:ascii="Arial Nova" w:eastAsia="Times New Roman" w:hAnsi="Arial Nova" w:cs="Times New Roman"/>
          <w:lang w:eastAsia="en-GB"/>
        </w:rPr>
        <w:t>the clerk’s termly</w:t>
      </w:r>
      <w:r w:rsidRPr="005579C1">
        <w:rPr>
          <w:rFonts w:ascii="Arial Nova" w:eastAsia="Times New Roman" w:hAnsi="Arial Nova" w:cs="Times New Roman"/>
          <w:b/>
          <w:bCs/>
          <w:lang w:eastAsia="en-GB"/>
        </w:rPr>
        <w:t xml:space="preserve"> briefings</w:t>
      </w:r>
      <w:r w:rsidRPr="005579C1">
        <w:rPr>
          <w:rFonts w:ascii="Arial Nova" w:eastAsia="Times New Roman" w:hAnsi="Arial Nova" w:cs="Times New Roman"/>
          <w:lang w:eastAsia="en-GB"/>
        </w:rPr>
        <w:t xml:space="preserve"> and relevant training sessions provided by Haringey Education Partnership (HEP) or other recognised bodies.</w:t>
      </w:r>
    </w:p>
    <w:p w14:paraId="39DF2575" w14:textId="77777777" w:rsidR="00D35CB0" w:rsidRPr="005579C1" w:rsidRDefault="00D35CB0" w:rsidP="00D3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Proactively engage in continuous professional development and maintain up-to-date knowledge of educational governance practices.</w:t>
      </w:r>
    </w:p>
    <w:p w14:paraId="40ACC003" w14:textId="77777777" w:rsidR="00D35CB0" w:rsidRPr="005579C1" w:rsidRDefault="00D35CB0" w:rsidP="00D3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Participate in networking opportunities with clerks and governance professionals across the borough or sector.</w:t>
      </w:r>
    </w:p>
    <w:p w14:paraId="3E4F0A02" w14:textId="77777777" w:rsidR="00D35CB0" w:rsidRPr="005579C1" w:rsidRDefault="00317401" w:rsidP="00D35CB0">
      <w:pPr>
        <w:spacing w:after="0" w:line="240" w:lineRule="auto"/>
        <w:rPr>
          <w:rFonts w:ascii="Arial Nova" w:eastAsia="Times New Roman" w:hAnsi="Arial Nova" w:cs="Times New Roman"/>
          <w:lang w:eastAsia="en-GB"/>
        </w:rPr>
      </w:pPr>
      <w:r>
        <w:rPr>
          <w:rFonts w:ascii="Arial Nova" w:eastAsia="Times New Roman" w:hAnsi="Arial Nova" w:cs="Times New Roman"/>
          <w:lang w:eastAsia="en-GB"/>
        </w:rPr>
        <w:pict w14:anchorId="4E0FA485">
          <v:rect id="_x0000_i1030" style="width:0;height:1.5pt" o:hralign="center" o:hrstd="t" o:hr="t" fillcolor="#a0a0a0" stroked="f"/>
        </w:pict>
      </w:r>
    </w:p>
    <w:p w14:paraId="793FBD2C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5. Additional Duties</w:t>
      </w:r>
    </w:p>
    <w:p w14:paraId="1D494802" w14:textId="77777777" w:rsidR="00D35CB0" w:rsidRPr="005579C1" w:rsidRDefault="00D35CB0" w:rsidP="00D3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Be prepared to clerk additional meetings such as disciplinary panels, complaints panels, and exclusion hearings.</w:t>
      </w:r>
    </w:p>
    <w:p w14:paraId="1F5C347E" w14:textId="77777777" w:rsidR="00D35CB0" w:rsidRPr="005579C1" w:rsidRDefault="00D35CB0" w:rsidP="00D3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Undertake other duties appropriate to the role, as requested by the Chair or Headteacher, in line with the postholder’s skills and experience.</w:t>
      </w:r>
    </w:p>
    <w:p w14:paraId="2F568F5B" w14:textId="77777777" w:rsidR="00D35CB0" w:rsidRPr="005579C1" w:rsidRDefault="00317401" w:rsidP="00D35CB0">
      <w:pPr>
        <w:spacing w:after="0" w:line="240" w:lineRule="auto"/>
        <w:rPr>
          <w:rFonts w:ascii="Arial Nova" w:eastAsia="Times New Roman" w:hAnsi="Arial Nova" w:cs="Times New Roman"/>
          <w:lang w:eastAsia="en-GB"/>
        </w:rPr>
      </w:pPr>
      <w:r>
        <w:rPr>
          <w:rFonts w:ascii="Arial Nova" w:eastAsia="Times New Roman" w:hAnsi="Arial Nova" w:cs="Times New Roman"/>
          <w:lang w:eastAsia="en-GB"/>
        </w:rPr>
        <w:pict w14:anchorId="492766F2">
          <v:rect id="_x0000_i1031" style="width:0;height:1.5pt" o:hralign="center" o:hrstd="t" o:hr="t" fillcolor="#a0a0a0" stroked="f"/>
        </w:pict>
      </w:r>
    </w:p>
    <w:p w14:paraId="26C657C6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1"/>
        <w:rPr>
          <w:rFonts w:ascii="Arial Nova" w:eastAsia="Times New Roman" w:hAnsi="Arial Nova" w:cs="Times New Roman"/>
          <w:b/>
          <w:bCs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Person Specification</w:t>
      </w:r>
    </w:p>
    <w:p w14:paraId="222205DF" w14:textId="77777777" w:rsidR="00D35CB0" w:rsidRPr="005579C1" w:rsidRDefault="00D35CB0" w:rsidP="00D35CB0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Essential:</w:t>
      </w:r>
    </w:p>
    <w:p w14:paraId="0E4805AB" w14:textId="77777777" w:rsidR="00D35CB0" w:rsidRPr="005579C1" w:rsidRDefault="00D35CB0" w:rsidP="00D3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Excellent communication and interpersonal skills</w:t>
      </w:r>
    </w:p>
    <w:p w14:paraId="7C0E39CC" w14:textId="77777777" w:rsidR="00D35CB0" w:rsidRPr="005579C1" w:rsidRDefault="00D35CB0" w:rsidP="00D3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Strong organisational and time management abilities</w:t>
      </w:r>
    </w:p>
    <w:p w14:paraId="48CC4EA8" w14:textId="77777777" w:rsidR="00D35CB0" w:rsidRPr="005579C1" w:rsidRDefault="00D35CB0" w:rsidP="00D3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Good working knowledge of Microsoft Office and governance software (e.g., GovernorHub)</w:t>
      </w:r>
    </w:p>
    <w:p w14:paraId="60F24D22" w14:textId="77777777" w:rsidR="00D35CB0" w:rsidRPr="005579C1" w:rsidRDefault="00D35CB0" w:rsidP="00D3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Discretion in handling sensitive and confidential information</w:t>
      </w:r>
    </w:p>
    <w:p w14:paraId="4A8603D7" w14:textId="77777777" w:rsidR="00D35CB0" w:rsidRPr="005579C1" w:rsidRDefault="00D35CB0" w:rsidP="00D3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Ability to work independently and take initiative</w:t>
      </w:r>
    </w:p>
    <w:p w14:paraId="124E3DED" w14:textId="77777777" w:rsidR="00D35CB0" w:rsidRPr="005579C1" w:rsidRDefault="00D35CB0" w:rsidP="00D3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Familiarity with school governance or willingness to learn</w:t>
      </w:r>
    </w:p>
    <w:p w14:paraId="5EAA7960" w14:textId="77777777" w:rsidR="00D35CB0" w:rsidRPr="005579C1" w:rsidRDefault="00D35CB0" w:rsidP="00D35CB0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Desirable:</w:t>
      </w:r>
    </w:p>
    <w:p w14:paraId="4CFF2E44" w14:textId="77777777" w:rsidR="00D35CB0" w:rsidRPr="005579C1" w:rsidRDefault="00D35CB0" w:rsidP="00D3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Experience of working with school governing bodies or in a public administration role</w:t>
      </w:r>
    </w:p>
    <w:p w14:paraId="749ED119" w14:textId="77777777" w:rsidR="00D35CB0" w:rsidRPr="005579C1" w:rsidRDefault="00D35CB0" w:rsidP="00D3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lastRenderedPageBreak/>
        <w:t>Understanding of education policy and the role of governors</w:t>
      </w:r>
    </w:p>
    <w:p w14:paraId="0BC8A997" w14:textId="77777777" w:rsidR="00D35CB0" w:rsidRPr="005579C1" w:rsidRDefault="00D35CB0" w:rsidP="00D3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 xml:space="preserve">Prior experience as a Clerk to Governors or </w:t>
      </w:r>
      <w:r w:rsidRPr="00D35CB0">
        <w:rPr>
          <w:rFonts w:ascii="Arial Nova" w:eastAsia="Times New Roman" w:hAnsi="Arial Nova" w:cs="Times New Roman"/>
          <w:lang w:eastAsia="en-GB"/>
        </w:rPr>
        <w:t xml:space="preserve">a </w:t>
      </w:r>
      <w:r w:rsidRPr="005579C1">
        <w:rPr>
          <w:rFonts w:ascii="Arial Nova" w:eastAsia="Times New Roman" w:hAnsi="Arial Nova" w:cs="Times New Roman"/>
          <w:lang w:eastAsia="en-GB"/>
        </w:rPr>
        <w:t>similar administrative/governance role</w:t>
      </w:r>
    </w:p>
    <w:p w14:paraId="2C1EC2EC" w14:textId="77777777" w:rsidR="00D35CB0" w:rsidRPr="005579C1" w:rsidRDefault="00317401" w:rsidP="00D35CB0">
      <w:pPr>
        <w:spacing w:after="0" w:line="240" w:lineRule="auto"/>
        <w:rPr>
          <w:rFonts w:ascii="Arial Nova" w:eastAsia="Times New Roman" w:hAnsi="Arial Nova" w:cs="Times New Roman"/>
          <w:lang w:eastAsia="en-GB"/>
        </w:rPr>
      </w:pPr>
      <w:r>
        <w:rPr>
          <w:rFonts w:ascii="Arial Nova" w:eastAsia="Times New Roman" w:hAnsi="Arial Nova" w:cs="Times New Roman"/>
          <w:lang w:eastAsia="en-GB"/>
        </w:rPr>
        <w:pict w14:anchorId="07A52995">
          <v:rect id="_x0000_i1032" style="width:0;height:1.5pt" o:hralign="center" o:hrstd="t" o:hr="t" fillcolor="#a0a0a0" stroked="f"/>
        </w:pict>
      </w:r>
    </w:p>
    <w:p w14:paraId="3328B300" w14:textId="77777777" w:rsidR="00D35CB0" w:rsidRPr="005579C1" w:rsidRDefault="00D35CB0" w:rsidP="00D35CB0">
      <w:pPr>
        <w:spacing w:before="100" w:beforeAutospacing="1" w:after="100" w:afterAutospacing="1" w:line="240" w:lineRule="auto"/>
        <w:outlineLvl w:val="1"/>
        <w:rPr>
          <w:rFonts w:ascii="Arial Nova" w:eastAsia="Times New Roman" w:hAnsi="Arial Nova" w:cs="Times New Roman"/>
          <w:b/>
          <w:bCs/>
          <w:lang w:eastAsia="en-GB"/>
        </w:rPr>
      </w:pPr>
      <w:r w:rsidRPr="005579C1">
        <w:rPr>
          <w:rFonts w:ascii="Arial Nova" w:eastAsia="Times New Roman" w:hAnsi="Arial Nova" w:cs="Times New Roman"/>
          <w:b/>
          <w:bCs/>
          <w:lang w:eastAsia="en-GB"/>
        </w:rPr>
        <w:t>Working Arrangements</w:t>
      </w:r>
    </w:p>
    <w:p w14:paraId="3B67C39E" w14:textId="77777777" w:rsidR="00D35CB0" w:rsidRPr="005579C1" w:rsidRDefault="00D35CB0" w:rsidP="00D35C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Part-time, flexible hours aligned with meeting schedules and workload</w:t>
      </w:r>
    </w:p>
    <w:p w14:paraId="16C85C38" w14:textId="77777777" w:rsidR="00D35CB0" w:rsidRPr="005579C1" w:rsidRDefault="00D35CB0" w:rsidP="00D35C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5579C1">
        <w:rPr>
          <w:rFonts w:ascii="Arial Nova" w:eastAsia="Times New Roman" w:hAnsi="Arial Nova" w:cs="Times New Roman"/>
          <w:lang w:eastAsia="en-GB"/>
        </w:rPr>
        <w:t>Attendance required at all governing body and committee meetings (primarily evenings)</w:t>
      </w:r>
    </w:p>
    <w:p w14:paraId="1F867F53" w14:textId="77777777" w:rsidR="00D35CB0" w:rsidRPr="00D35CB0" w:rsidRDefault="00D35CB0" w:rsidP="00D35C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lang w:eastAsia="en-GB"/>
        </w:rPr>
      </w:pPr>
      <w:r w:rsidRPr="00D35CB0">
        <w:rPr>
          <w:rFonts w:ascii="Arial Nova" w:eastAsia="Times New Roman" w:hAnsi="Arial Nova" w:cs="Times New Roman"/>
          <w:lang w:eastAsia="en-GB"/>
        </w:rPr>
        <w:t xml:space="preserve">In-person meetings at School, but there may be opportunities for virtual work (where applicable). </w:t>
      </w:r>
    </w:p>
    <w:p w14:paraId="05CF68B9" w14:textId="77777777" w:rsidR="00317401" w:rsidRPr="00D35CB0" w:rsidRDefault="00317401">
      <w:pPr>
        <w:rPr>
          <w:rFonts w:ascii="Arial Nova" w:hAnsi="Arial Nova"/>
        </w:rPr>
      </w:pPr>
    </w:p>
    <w:sectPr w:rsidR="002D4415" w:rsidRPr="00D35CB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65EE5" w14:textId="77777777" w:rsidR="00D35CB0" w:rsidRDefault="00D35CB0" w:rsidP="00D35CB0">
      <w:pPr>
        <w:spacing w:after="0" w:line="240" w:lineRule="auto"/>
      </w:pPr>
      <w:r>
        <w:separator/>
      </w:r>
    </w:p>
  </w:endnote>
  <w:endnote w:type="continuationSeparator" w:id="0">
    <w:p w14:paraId="4E26B5FA" w14:textId="77777777" w:rsidR="00D35CB0" w:rsidRDefault="00D35CB0" w:rsidP="00D3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CCA5" w14:textId="77777777" w:rsidR="00D35CB0" w:rsidRDefault="00D35CB0" w:rsidP="00D35CB0">
    <w:pPr>
      <w:pStyle w:val="Footer"/>
      <w:ind w:firstLine="720"/>
    </w:pP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5B80CC54" wp14:editId="772BA4A1">
          <wp:extent cx="2329200" cy="518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P_MasterBrandLogo_FullColour_RGB_(2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4B17" w14:textId="77777777" w:rsidR="00D35CB0" w:rsidRDefault="00D35CB0" w:rsidP="00D35CB0">
      <w:pPr>
        <w:spacing w:after="0" w:line="240" w:lineRule="auto"/>
      </w:pPr>
      <w:r>
        <w:separator/>
      </w:r>
    </w:p>
  </w:footnote>
  <w:footnote w:type="continuationSeparator" w:id="0">
    <w:p w14:paraId="4148BD3F" w14:textId="77777777" w:rsidR="00D35CB0" w:rsidRDefault="00D35CB0" w:rsidP="00D3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69DC" w14:textId="77777777" w:rsidR="00D35CB0" w:rsidRDefault="00D35CB0" w:rsidP="00D35CB0">
    <w:pPr>
      <w:pStyle w:val="Header"/>
      <w:ind w:left="5040"/>
    </w:pPr>
    <w:r>
      <w:rPr>
        <w:noProof/>
      </w:rPr>
      <w:t xml:space="preserve">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8F69E0F" wp14:editId="681A7ED6">
          <wp:extent cx="2329200" cy="518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P_MasterBrandLogo_FullColour_RGB_(2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713B0" w14:textId="77777777" w:rsidR="00D35CB0" w:rsidRDefault="00D35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5735"/>
    <w:multiLevelType w:val="multilevel"/>
    <w:tmpl w:val="AABA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D2165"/>
    <w:multiLevelType w:val="multilevel"/>
    <w:tmpl w:val="AE88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A1C8A"/>
    <w:multiLevelType w:val="multilevel"/>
    <w:tmpl w:val="45AA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060DE"/>
    <w:multiLevelType w:val="multilevel"/>
    <w:tmpl w:val="BFD0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66894"/>
    <w:multiLevelType w:val="multilevel"/>
    <w:tmpl w:val="6168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72C8B"/>
    <w:multiLevelType w:val="multilevel"/>
    <w:tmpl w:val="3B1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20EA8"/>
    <w:multiLevelType w:val="multilevel"/>
    <w:tmpl w:val="09DA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24B6D"/>
    <w:multiLevelType w:val="multilevel"/>
    <w:tmpl w:val="C88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730833">
    <w:abstractNumId w:val="7"/>
  </w:num>
  <w:num w:numId="2" w16cid:durableId="1385907748">
    <w:abstractNumId w:val="1"/>
  </w:num>
  <w:num w:numId="3" w16cid:durableId="657929072">
    <w:abstractNumId w:val="0"/>
  </w:num>
  <w:num w:numId="4" w16cid:durableId="1660961738">
    <w:abstractNumId w:val="2"/>
  </w:num>
  <w:num w:numId="5" w16cid:durableId="1855024454">
    <w:abstractNumId w:val="6"/>
  </w:num>
  <w:num w:numId="6" w16cid:durableId="987323921">
    <w:abstractNumId w:val="4"/>
  </w:num>
  <w:num w:numId="7" w16cid:durableId="1141531873">
    <w:abstractNumId w:val="5"/>
  </w:num>
  <w:num w:numId="8" w16cid:durableId="1397123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B0"/>
    <w:rsid w:val="00317401"/>
    <w:rsid w:val="00342105"/>
    <w:rsid w:val="005E3E3C"/>
    <w:rsid w:val="007D54BB"/>
    <w:rsid w:val="00C6380F"/>
    <w:rsid w:val="00D35CB0"/>
    <w:rsid w:val="00F53B39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1DA7F40D"/>
  <w15:chartTrackingRefBased/>
  <w15:docId w15:val="{17F3C019-12B9-479E-843D-050AB922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B0"/>
  </w:style>
  <w:style w:type="paragraph" w:styleId="Footer">
    <w:name w:val="footer"/>
    <w:basedOn w:val="Normal"/>
    <w:link w:val="FooterChar"/>
    <w:uiPriority w:val="99"/>
    <w:unhideWhenUsed/>
    <w:rsid w:val="00D3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e9e5a-eecd-4486-84aa-7314018cb9f9">
      <Terms xmlns="http://schemas.microsoft.com/office/infopath/2007/PartnerControls"/>
    </lcf76f155ced4ddcb4097134ff3c332f>
    <TaxCatchAll xmlns="1ffdc840-edd0-473e-8b00-a3f810bc6bb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6B3501295EC4BBAFBE8236EB7C8DA" ma:contentTypeVersion="18" ma:contentTypeDescription="Create a new document." ma:contentTypeScope="" ma:versionID="927eab033b79273ce99ccbc0ce1060d7">
  <xsd:schema xmlns:xsd="http://www.w3.org/2001/XMLSchema" xmlns:xs="http://www.w3.org/2001/XMLSchema" xmlns:p="http://schemas.microsoft.com/office/2006/metadata/properties" xmlns:ns2="1ffdc840-edd0-473e-8b00-a3f810bc6bb1" xmlns:ns3="023e9e5a-eecd-4486-84aa-7314018cb9f9" targetNamespace="http://schemas.microsoft.com/office/2006/metadata/properties" ma:root="true" ma:fieldsID="13ea651c78bf36728700ef596e3fdb6f" ns2:_="" ns3:_="">
    <xsd:import namespace="1ffdc840-edd0-473e-8b00-a3f810bc6bb1"/>
    <xsd:import namespace="023e9e5a-eecd-4486-84aa-7314018cb9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c840-edd0-473e-8b00-a3f810bc6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d43909-a627-433c-a021-6cfb556de4c7}" ma:internalName="TaxCatchAll" ma:showField="CatchAllData" ma:web="1ffdc840-edd0-473e-8b00-a3f810bc6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9e5a-eecd-4486-84aa-7314018cb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48db06-e802-40c1-8f79-4a64755a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FB2F4-26F3-4C54-8C98-AA3BE3FAC4C9}">
  <ds:schemaRefs>
    <ds:schemaRef ds:uri="http://schemas.microsoft.com/office/2006/metadata/properties"/>
    <ds:schemaRef ds:uri="1ffdc840-edd0-473e-8b00-a3f810bc6bb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23e9e5a-eecd-4486-84aa-7314018cb9f9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30B82D-7A41-414F-8D95-CC4564B77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05AA9-F6A4-45B9-9946-FE91DADA6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dc840-edd0-473e-8b00-a3f810bc6bb1"/>
    <ds:schemaRef ds:uri="023e9e5a-eecd-4486-84aa-7314018cb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View School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Bruno</dc:creator>
  <cp:keywords/>
  <dc:description/>
  <cp:lastModifiedBy>Amy Wright</cp:lastModifiedBy>
  <cp:revision>2</cp:revision>
  <dcterms:created xsi:type="dcterms:W3CDTF">2025-05-01T15:07:00Z</dcterms:created>
  <dcterms:modified xsi:type="dcterms:W3CDTF">2025-05-01T15:07:00Z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8bddf671-c03d-4505-9e76-475f24fe125f</vt:lpwstr>
  </property>
  <property fmtid="{D5CDD505-2E9C-101B-9397-08002B2CF9AE}" pid="3" name="ContentTypeId">
    <vt:lpwstr>0x010100B5C6B3501295EC4BBAFBE8236EB7C8DA</vt:lpwstr>
  </property>
</Properties>
</file>